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Look w:val="04A0" w:firstRow="1" w:lastRow="0" w:firstColumn="1" w:lastColumn="0" w:noHBand="0" w:noVBand="1"/>
      </w:tblPr>
      <w:tblGrid>
        <w:gridCol w:w="2150"/>
        <w:gridCol w:w="4590"/>
        <w:gridCol w:w="1011"/>
        <w:gridCol w:w="2679"/>
      </w:tblGrid>
      <w:tr w:rsidR="00040688" w:rsidRPr="00040688" w14:paraId="4BA0E299" w14:textId="77777777" w:rsidTr="00B46060">
        <w:trPr>
          <w:trHeight w:val="610"/>
        </w:trPr>
        <w:tc>
          <w:tcPr>
            <w:tcW w:w="2150" w:type="dxa"/>
            <w:tcBorders>
              <w:top w:val="single" w:sz="8" w:space="0" w:color="auto"/>
              <w:left w:val="single" w:sz="8" w:space="0" w:color="auto"/>
              <w:bottom w:val="single" w:sz="4" w:space="0" w:color="auto"/>
              <w:right w:val="single" w:sz="4" w:space="0" w:color="auto"/>
            </w:tcBorders>
            <w:shd w:val="clear" w:color="000000" w:fill="008080"/>
            <w:noWrap/>
            <w:vAlign w:val="center"/>
            <w:hideMark/>
          </w:tcPr>
          <w:p w14:paraId="24F8B0A4"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 xml:space="preserve">Procedure Name: </w:t>
            </w:r>
          </w:p>
        </w:tc>
        <w:tc>
          <w:tcPr>
            <w:tcW w:w="4590" w:type="dxa"/>
            <w:tcBorders>
              <w:top w:val="single" w:sz="8" w:space="0" w:color="auto"/>
              <w:left w:val="nil"/>
              <w:bottom w:val="single" w:sz="4" w:space="0" w:color="auto"/>
              <w:right w:val="single" w:sz="4" w:space="0" w:color="auto"/>
            </w:tcBorders>
            <w:shd w:val="clear" w:color="auto" w:fill="auto"/>
            <w:noWrap/>
            <w:vAlign w:val="center"/>
            <w:hideMark/>
          </w:tcPr>
          <w:p w14:paraId="739D5147" w14:textId="7FEE6B83" w:rsidR="00142312" w:rsidRPr="00040688" w:rsidRDefault="006A24A0" w:rsidP="00040688">
            <w:pPr>
              <w:spacing w:after="0" w:line="240" w:lineRule="auto"/>
              <w:rPr>
                <w:rFonts w:ascii="Arial" w:eastAsia="Times New Roman" w:hAnsi="Arial" w:cs="Arial"/>
                <w:b/>
                <w:bCs/>
                <w:color w:val="000000"/>
              </w:rPr>
            </w:pPr>
            <w:r>
              <w:rPr>
                <w:rFonts w:ascii="Arial" w:eastAsia="Times New Roman" w:hAnsi="Arial" w:cs="Arial"/>
                <w:b/>
                <w:bCs/>
                <w:color w:val="000000"/>
              </w:rPr>
              <w:t>Submitting Alternative Investment (AI) Paperwork – Pershing Accounts Only</w:t>
            </w:r>
          </w:p>
        </w:tc>
        <w:tc>
          <w:tcPr>
            <w:tcW w:w="369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543F87E" w14:textId="3618E04D" w:rsidR="00040688" w:rsidRPr="00040688" w:rsidRDefault="00CC0421" w:rsidP="00040688">
            <w:pPr>
              <w:spacing w:after="0" w:line="240" w:lineRule="auto"/>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7361ACA8" wp14:editId="285A0B0C">
                  <wp:extent cx="2065951" cy="6681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951" cy="668128"/>
                          </a:xfrm>
                          <a:prstGeom prst="rect">
                            <a:avLst/>
                          </a:prstGeom>
                        </pic:spPr>
                      </pic:pic>
                    </a:graphicData>
                  </a:graphic>
                </wp:inline>
              </w:drawing>
            </w:r>
            <w:r w:rsidR="00040688" w:rsidRPr="00040688">
              <w:rPr>
                <w:rFonts w:ascii="Arial" w:eastAsia="Times New Roman" w:hAnsi="Arial" w:cs="Arial"/>
                <w:b/>
                <w:bCs/>
                <w:color w:val="000000"/>
              </w:rPr>
              <w:t> </w:t>
            </w:r>
          </w:p>
        </w:tc>
      </w:tr>
      <w:tr w:rsidR="00040688" w:rsidRPr="00040688" w14:paraId="3EDF8E9E" w14:textId="77777777" w:rsidTr="00B46060">
        <w:trPr>
          <w:trHeight w:val="260"/>
        </w:trPr>
        <w:tc>
          <w:tcPr>
            <w:tcW w:w="2150" w:type="dxa"/>
            <w:tcBorders>
              <w:top w:val="nil"/>
              <w:left w:val="single" w:sz="8" w:space="0" w:color="auto"/>
              <w:bottom w:val="single" w:sz="4" w:space="0" w:color="auto"/>
              <w:right w:val="single" w:sz="4" w:space="0" w:color="auto"/>
            </w:tcBorders>
            <w:shd w:val="clear" w:color="000000" w:fill="008080"/>
            <w:noWrap/>
            <w:vAlign w:val="center"/>
            <w:hideMark/>
          </w:tcPr>
          <w:p w14:paraId="7621E5EA"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Department:</w:t>
            </w:r>
          </w:p>
        </w:tc>
        <w:tc>
          <w:tcPr>
            <w:tcW w:w="4590" w:type="dxa"/>
            <w:tcBorders>
              <w:top w:val="nil"/>
              <w:left w:val="nil"/>
              <w:bottom w:val="single" w:sz="4" w:space="0" w:color="auto"/>
              <w:right w:val="single" w:sz="4" w:space="0" w:color="auto"/>
            </w:tcBorders>
            <w:shd w:val="clear" w:color="auto" w:fill="auto"/>
            <w:noWrap/>
            <w:vAlign w:val="center"/>
            <w:hideMark/>
          </w:tcPr>
          <w:p w14:paraId="0D7E3626" w14:textId="3C9780FB" w:rsidR="00040688" w:rsidRPr="00040688" w:rsidRDefault="00B60D39" w:rsidP="00040688">
            <w:pPr>
              <w:spacing w:after="0" w:line="240" w:lineRule="auto"/>
              <w:rPr>
                <w:rFonts w:ascii="Arial" w:eastAsia="Times New Roman" w:hAnsi="Arial" w:cs="Arial"/>
                <w:color w:val="000000"/>
              </w:rPr>
            </w:pPr>
            <w:r>
              <w:rPr>
                <w:rFonts w:ascii="Arial" w:eastAsia="Times New Roman" w:hAnsi="Arial" w:cs="Arial"/>
                <w:color w:val="000000"/>
              </w:rPr>
              <w:t>Investment Team</w:t>
            </w:r>
          </w:p>
        </w:tc>
        <w:tc>
          <w:tcPr>
            <w:tcW w:w="3690" w:type="dxa"/>
            <w:gridSpan w:val="2"/>
            <w:vMerge/>
            <w:tcBorders>
              <w:top w:val="nil"/>
              <w:left w:val="nil"/>
              <w:bottom w:val="single" w:sz="4" w:space="0" w:color="auto"/>
              <w:right w:val="single" w:sz="8" w:space="0" w:color="auto"/>
            </w:tcBorders>
            <w:vAlign w:val="center"/>
            <w:hideMark/>
          </w:tcPr>
          <w:p w14:paraId="3DF01843" w14:textId="77777777" w:rsidR="00040688" w:rsidRPr="00040688" w:rsidRDefault="00040688" w:rsidP="00040688">
            <w:pPr>
              <w:spacing w:after="0" w:line="240" w:lineRule="auto"/>
              <w:rPr>
                <w:rFonts w:ascii="Arial" w:eastAsia="Times New Roman" w:hAnsi="Arial" w:cs="Arial"/>
                <w:b/>
                <w:bCs/>
                <w:color w:val="000000"/>
              </w:rPr>
            </w:pPr>
          </w:p>
        </w:tc>
      </w:tr>
      <w:tr w:rsidR="00040688" w:rsidRPr="00040688" w14:paraId="6E080586" w14:textId="77777777" w:rsidTr="002A5D6A">
        <w:trPr>
          <w:trHeight w:val="350"/>
        </w:trPr>
        <w:tc>
          <w:tcPr>
            <w:tcW w:w="2150" w:type="dxa"/>
            <w:tcBorders>
              <w:top w:val="nil"/>
              <w:left w:val="single" w:sz="8" w:space="0" w:color="auto"/>
              <w:bottom w:val="single" w:sz="8" w:space="0" w:color="auto"/>
              <w:right w:val="single" w:sz="4" w:space="0" w:color="auto"/>
            </w:tcBorders>
            <w:shd w:val="clear" w:color="000000" w:fill="008080"/>
            <w:noWrap/>
            <w:vAlign w:val="center"/>
            <w:hideMark/>
          </w:tcPr>
          <w:p w14:paraId="216F19CB"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Effective Date:</w:t>
            </w:r>
          </w:p>
        </w:tc>
        <w:tc>
          <w:tcPr>
            <w:tcW w:w="4590" w:type="dxa"/>
            <w:tcBorders>
              <w:top w:val="nil"/>
              <w:left w:val="nil"/>
              <w:bottom w:val="single" w:sz="8" w:space="0" w:color="auto"/>
              <w:right w:val="single" w:sz="4" w:space="0" w:color="auto"/>
            </w:tcBorders>
            <w:shd w:val="clear" w:color="auto" w:fill="auto"/>
            <w:noWrap/>
            <w:vAlign w:val="center"/>
          </w:tcPr>
          <w:p w14:paraId="3E3D44C8" w14:textId="3AA54441" w:rsidR="00040688" w:rsidRPr="00040688" w:rsidRDefault="002A5D6A" w:rsidP="00040688">
            <w:pPr>
              <w:spacing w:after="0" w:line="240" w:lineRule="auto"/>
              <w:rPr>
                <w:rFonts w:ascii="Arial" w:eastAsia="Times New Roman" w:hAnsi="Arial" w:cs="Arial"/>
                <w:color w:val="000000"/>
              </w:rPr>
            </w:pPr>
            <w:r>
              <w:rPr>
                <w:rFonts w:ascii="Arial" w:eastAsia="Times New Roman" w:hAnsi="Arial" w:cs="Arial"/>
                <w:color w:val="000000"/>
              </w:rPr>
              <w:t>11/14/2022</w:t>
            </w:r>
          </w:p>
        </w:tc>
        <w:tc>
          <w:tcPr>
            <w:tcW w:w="1011" w:type="dxa"/>
            <w:tcBorders>
              <w:top w:val="nil"/>
              <w:left w:val="nil"/>
              <w:bottom w:val="single" w:sz="8" w:space="0" w:color="auto"/>
              <w:right w:val="single" w:sz="4" w:space="0" w:color="auto"/>
            </w:tcBorders>
            <w:shd w:val="clear" w:color="000000" w:fill="008080"/>
            <w:noWrap/>
            <w:vAlign w:val="center"/>
            <w:hideMark/>
          </w:tcPr>
          <w:p w14:paraId="4F8483CC"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Author:</w:t>
            </w:r>
          </w:p>
        </w:tc>
        <w:tc>
          <w:tcPr>
            <w:tcW w:w="2679" w:type="dxa"/>
            <w:tcBorders>
              <w:top w:val="nil"/>
              <w:left w:val="nil"/>
              <w:bottom w:val="single" w:sz="8" w:space="0" w:color="auto"/>
              <w:right w:val="single" w:sz="8" w:space="0" w:color="auto"/>
            </w:tcBorders>
            <w:shd w:val="clear" w:color="auto" w:fill="auto"/>
            <w:noWrap/>
            <w:vAlign w:val="center"/>
            <w:hideMark/>
          </w:tcPr>
          <w:p w14:paraId="29C10C77" w14:textId="49095608" w:rsidR="00040688" w:rsidRPr="00040688" w:rsidRDefault="00040688" w:rsidP="00040688">
            <w:pPr>
              <w:spacing w:after="0" w:line="240" w:lineRule="auto"/>
              <w:rPr>
                <w:rFonts w:ascii="Arial" w:eastAsia="Times New Roman" w:hAnsi="Arial" w:cs="Arial"/>
                <w:color w:val="000000"/>
              </w:rPr>
            </w:pPr>
            <w:r w:rsidRPr="00040688">
              <w:rPr>
                <w:rFonts w:ascii="Arial" w:eastAsia="Times New Roman" w:hAnsi="Arial" w:cs="Arial"/>
                <w:color w:val="000000"/>
              </w:rPr>
              <w:t> </w:t>
            </w:r>
            <w:r w:rsidR="006A24A0">
              <w:rPr>
                <w:rFonts w:ascii="Arial" w:eastAsia="Times New Roman" w:hAnsi="Arial" w:cs="Arial"/>
                <w:color w:val="000000"/>
              </w:rPr>
              <w:t>Abbey Pilgrim</w:t>
            </w:r>
          </w:p>
        </w:tc>
      </w:tr>
    </w:tbl>
    <w:p w14:paraId="3F0598B2" w14:textId="1688B139" w:rsidR="00F1550E" w:rsidRPr="00B82DF6" w:rsidRDefault="00F1550E" w:rsidP="00CC5011">
      <w:pPr>
        <w:spacing w:after="0" w:line="240" w:lineRule="auto"/>
        <w:rPr>
          <w:rFonts w:ascii="Arial" w:hAnsi="Arial" w:cs="Arial"/>
        </w:rPr>
      </w:pPr>
    </w:p>
    <w:p w14:paraId="62EDB439" w14:textId="12E237E3" w:rsidR="00E67E07" w:rsidRDefault="00E67E07"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Description</w:t>
      </w:r>
    </w:p>
    <w:p w14:paraId="0B86B172"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35271222" w14:textId="6AA6294B" w:rsidR="00E67E07" w:rsidRPr="00CC5011" w:rsidRDefault="001F60F3" w:rsidP="00CC5011">
      <w:pPr>
        <w:spacing w:after="0" w:line="240" w:lineRule="auto"/>
        <w:rPr>
          <w:rFonts w:ascii="Arial" w:hAnsi="Arial" w:cs="Arial"/>
          <w:sz w:val="21"/>
          <w:szCs w:val="21"/>
        </w:rPr>
      </w:pPr>
      <w:r>
        <w:rPr>
          <w:rFonts w:ascii="Arial" w:hAnsi="Arial" w:cs="Arial"/>
          <w:sz w:val="21"/>
          <w:szCs w:val="21"/>
        </w:rPr>
        <w:t xml:space="preserve">The purpose of this procedure is to outline the process for purchasing non-tradable Alternative Investments (REIT, BDC, Hedge Fund, Managed Futures, Exchange Funds) through Pershing accounts. </w:t>
      </w:r>
    </w:p>
    <w:p w14:paraId="1E631278" w14:textId="77777777" w:rsidR="00CC5011" w:rsidRPr="00CC5011" w:rsidRDefault="00CC5011" w:rsidP="00CC5011">
      <w:pPr>
        <w:spacing w:after="0" w:line="240" w:lineRule="auto"/>
        <w:rPr>
          <w:rFonts w:ascii="Arial" w:hAnsi="Arial" w:cs="Arial"/>
          <w:sz w:val="21"/>
          <w:szCs w:val="21"/>
        </w:rPr>
      </w:pPr>
    </w:p>
    <w:p w14:paraId="1F7363E2" w14:textId="77777777" w:rsidR="00F74516" w:rsidRDefault="00F74516" w:rsidP="00F74516">
      <w:pPr>
        <w:spacing w:after="0" w:line="240" w:lineRule="auto"/>
        <w:rPr>
          <w:rFonts w:ascii="Arial" w:hAnsi="Arial" w:cs="Arial"/>
          <w:b/>
          <w:color w:val="BF8F00" w:themeColor="accent4" w:themeShade="BF"/>
        </w:rPr>
      </w:pPr>
      <w:r>
        <w:rPr>
          <w:rFonts w:ascii="Arial" w:hAnsi="Arial" w:cs="Arial"/>
          <w:b/>
          <w:color w:val="BF8F00" w:themeColor="accent4" w:themeShade="BF"/>
        </w:rPr>
        <w:t>Assumptions</w:t>
      </w:r>
    </w:p>
    <w:p w14:paraId="2825CF2F" w14:textId="0B6AE31A" w:rsidR="00F74516" w:rsidRPr="00703234" w:rsidRDefault="00F74516" w:rsidP="00F74516">
      <w:pPr>
        <w:spacing w:after="0" w:line="240" w:lineRule="auto"/>
        <w:rPr>
          <w:rFonts w:ascii="Arial" w:hAnsi="Arial" w:cs="Arial"/>
          <w:b/>
          <w:color w:val="BF8F00" w:themeColor="accent4" w:themeShade="BF"/>
          <w:sz w:val="12"/>
          <w:szCs w:val="12"/>
        </w:rPr>
      </w:pPr>
    </w:p>
    <w:p w14:paraId="39E35B0B" w14:textId="77777777" w:rsidR="006A24A0" w:rsidRPr="006A24A0" w:rsidRDefault="006A24A0" w:rsidP="006A24A0">
      <w:pPr>
        <w:rPr>
          <w:rFonts w:ascii="Arial" w:hAnsi="Arial" w:cs="Arial"/>
          <w:sz w:val="21"/>
          <w:szCs w:val="21"/>
        </w:rPr>
      </w:pPr>
      <w:r w:rsidRPr="006A24A0">
        <w:rPr>
          <w:rFonts w:ascii="Arial" w:hAnsi="Arial" w:cs="Arial"/>
          <w:sz w:val="21"/>
          <w:szCs w:val="21"/>
        </w:rPr>
        <w:t>Advisor will have already picked an approved product and completed the required training in order to advise on the AI product</w:t>
      </w:r>
    </w:p>
    <w:p w14:paraId="6228883D" w14:textId="5425AC8F" w:rsidR="006A24A0" w:rsidRPr="006A24A0" w:rsidRDefault="006A24A0" w:rsidP="006A24A0">
      <w:pPr>
        <w:rPr>
          <w:rFonts w:ascii="Arial" w:hAnsi="Arial" w:cs="Arial"/>
          <w:sz w:val="21"/>
          <w:szCs w:val="21"/>
        </w:rPr>
      </w:pPr>
      <w:r w:rsidRPr="006A24A0">
        <w:rPr>
          <w:rFonts w:ascii="Arial" w:hAnsi="Arial" w:cs="Arial"/>
          <w:sz w:val="21"/>
          <w:szCs w:val="21"/>
        </w:rPr>
        <w:t>All AI purchases need to be pre-approved by the home office</w:t>
      </w:r>
    </w:p>
    <w:p w14:paraId="47FF84CB" w14:textId="63AD6F4B" w:rsidR="006A24A0" w:rsidRPr="006A24A0" w:rsidRDefault="006A24A0" w:rsidP="006A24A0">
      <w:pPr>
        <w:rPr>
          <w:rFonts w:ascii="Arial" w:hAnsi="Arial" w:cs="Arial"/>
          <w:sz w:val="21"/>
          <w:szCs w:val="21"/>
        </w:rPr>
      </w:pPr>
      <w:r w:rsidRPr="006A24A0">
        <w:rPr>
          <w:rFonts w:ascii="Arial" w:hAnsi="Arial" w:cs="Arial"/>
          <w:sz w:val="21"/>
          <w:szCs w:val="21"/>
        </w:rPr>
        <w:t>Accounts are established most times and have been invested into a</w:t>
      </w:r>
      <w:r w:rsidR="00C27C68">
        <w:rPr>
          <w:rFonts w:ascii="Arial" w:hAnsi="Arial" w:cs="Arial"/>
          <w:sz w:val="21"/>
          <w:szCs w:val="21"/>
        </w:rPr>
        <w:t>n AMP</w:t>
      </w:r>
      <w:r w:rsidRPr="006A24A0">
        <w:rPr>
          <w:rFonts w:ascii="Arial" w:hAnsi="Arial" w:cs="Arial"/>
          <w:sz w:val="21"/>
          <w:szCs w:val="21"/>
        </w:rPr>
        <w:t xml:space="preserve"> model. The AI will be purchased from Cash within the account.</w:t>
      </w:r>
    </w:p>
    <w:p w14:paraId="2C5D1401" w14:textId="4D89FB84" w:rsidR="00E67E07" w:rsidRPr="0063278D" w:rsidRDefault="00E67E07" w:rsidP="00611123">
      <w:pPr>
        <w:spacing w:after="0" w:line="240" w:lineRule="auto"/>
        <w:rPr>
          <w:rFonts w:ascii="Arial" w:hAnsi="Arial" w:cs="Arial"/>
          <w:b/>
          <w:color w:val="BF8F00" w:themeColor="accent4" w:themeShade="BF"/>
        </w:rPr>
      </w:pPr>
      <w:r w:rsidRPr="00611123">
        <w:rPr>
          <w:rFonts w:ascii="Arial" w:hAnsi="Arial" w:cs="Arial"/>
          <w:b/>
          <w:color w:val="BF8F00" w:themeColor="accent4" w:themeShade="BF"/>
        </w:rPr>
        <w:t>Procedure</w:t>
      </w:r>
    </w:p>
    <w:p w14:paraId="36C23BD5" w14:textId="77777777" w:rsidR="00611123" w:rsidRPr="0063278D" w:rsidRDefault="00611123" w:rsidP="00611123">
      <w:pPr>
        <w:pStyle w:val="pf0"/>
        <w:spacing w:before="0" w:beforeAutospacing="0" w:after="0" w:afterAutospacing="0"/>
        <w:rPr>
          <w:rStyle w:val="cf01"/>
          <w:rFonts w:ascii="Arial" w:hAnsi="Arial" w:cs="Arial"/>
          <w:b/>
          <w:bCs/>
          <w:sz w:val="12"/>
          <w:szCs w:val="12"/>
        </w:rPr>
      </w:pPr>
    </w:p>
    <w:p w14:paraId="0B86692D" w14:textId="77777777" w:rsidR="006A24A0" w:rsidRPr="00E93891" w:rsidRDefault="006A24A0" w:rsidP="006A24A0">
      <w:pPr>
        <w:pStyle w:val="ListParagraph"/>
        <w:numPr>
          <w:ilvl w:val="0"/>
          <w:numId w:val="35"/>
        </w:numPr>
        <w:rPr>
          <w:rFonts w:ascii="Arial" w:hAnsi="Arial" w:cs="Arial"/>
          <w:sz w:val="21"/>
          <w:szCs w:val="21"/>
        </w:rPr>
      </w:pPr>
      <w:r w:rsidRPr="00E93891">
        <w:rPr>
          <w:rFonts w:ascii="Arial" w:hAnsi="Arial" w:cs="Arial"/>
          <w:sz w:val="21"/>
          <w:szCs w:val="21"/>
        </w:rPr>
        <w:t>Create the Client Record (if one does not already exist) through eQuipt or Client Central.</w:t>
      </w:r>
    </w:p>
    <w:p w14:paraId="3E7D95B3" w14:textId="77777777" w:rsidR="006A24A0" w:rsidRPr="00E93891" w:rsidRDefault="006A24A0" w:rsidP="006A24A0">
      <w:pPr>
        <w:pStyle w:val="ListParagraph"/>
        <w:numPr>
          <w:ilvl w:val="0"/>
          <w:numId w:val="35"/>
        </w:numPr>
        <w:rPr>
          <w:rFonts w:ascii="Arial" w:hAnsi="Arial" w:cs="Arial"/>
          <w:sz w:val="21"/>
          <w:szCs w:val="21"/>
        </w:rPr>
      </w:pPr>
      <w:r w:rsidRPr="00E93891">
        <w:rPr>
          <w:rFonts w:ascii="Arial" w:hAnsi="Arial" w:cs="Arial"/>
          <w:sz w:val="21"/>
          <w:szCs w:val="21"/>
        </w:rPr>
        <w:t>Establish Brokerage or Advisory Account (if one does not already exist)</w:t>
      </w:r>
    </w:p>
    <w:p w14:paraId="72E4D043" w14:textId="77777777" w:rsidR="006A24A0" w:rsidRPr="00E93891" w:rsidRDefault="006A24A0" w:rsidP="006A24A0">
      <w:pPr>
        <w:pStyle w:val="ListParagraph"/>
        <w:numPr>
          <w:ilvl w:val="0"/>
          <w:numId w:val="35"/>
        </w:numPr>
        <w:rPr>
          <w:rFonts w:ascii="Arial" w:hAnsi="Arial" w:cs="Arial"/>
          <w:sz w:val="21"/>
          <w:szCs w:val="21"/>
        </w:rPr>
      </w:pPr>
      <w:r w:rsidRPr="00E93891">
        <w:rPr>
          <w:rFonts w:ascii="Arial" w:hAnsi="Arial" w:cs="Arial"/>
          <w:sz w:val="21"/>
          <w:szCs w:val="21"/>
        </w:rPr>
        <w:t>Complete the form: Alternative Investment Pre-Approval Packet</w:t>
      </w:r>
    </w:p>
    <w:p w14:paraId="4F168B2E" w14:textId="77777777" w:rsidR="006A24A0" w:rsidRPr="00E93891" w:rsidRDefault="006A24A0" w:rsidP="006A24A0">
      <w:pPr>
        <w:pStyle w:val="ListParagraph"/>
        <w:numPr>
          <w:ilvl w:val="0"/>
          <w:numId w:val="35"/>
        </w:numPr>
        <w:rPr>
          <w:rFonts w:ascii="Arial" w:hAnsi="Arial" w:cs="Arial"/>
          <w:sz w:val="21"/>
          <w:szCs w:val="21"/>
        </w:rPr>
      </w:pPr>
      <w:r w:rsidRPr="00E93891">
        <w:rPr>
          <w:rFonts w:ascii="Arial" w:hAnsi="Arial" w:cs="Arial"/>
          <w:sz w:val="21"/>
          <w:szCs w:val="21"/>
        </w:rPr>
        <w:t>Complete the form: Private Investment Form (for Pershing Account only)</w:t>
      </w:r>
    </w:p>
    <w:p w14:paraId="2EE652D5" w14:textId="3AB545FE" w:rsidR="006A24A0" w:rsidRPr="00E93891" w:rsidRDefault="006A24A0" w:rsidP="006A24A0">
      <w:pPr>
        <w:pStyle w:val="ListParagraph"/>
        <w:numPr>
          <w:ilvl w:val="0"/>
          <w:numId w:val="35"/>
        </w:numPr>
        <w:rPr>
          <w:rFonts w:ascii="Arial" w:hAnsi="Arial" w:cs="Arial"/>
          <w:sz w:val="21"/>
          <w:szCs w:val="21"/>
        </w:rPr>
      </w:pPr>
      <w:r w:rsidRPr="00E93891">
        <w:rPr>
          <w:rFonts w:ascii="Arial" w:hAnsi="Arial" w:cs="Arial"/>
          <w:sz w:val="21"/>
          <w:szCs w:val="21"/>
        </w:rPr>
        <w:t>Complete the Subscription Agreement for the approved sponsor. You can find most forms in eForms</w:t>
      </w:r>
      <w:r w:rsidR="00705AA2" w:rsidRPr="00E93891">
        <w:rPr>
          <w:rFonts w:ascii="Arial" w:hAnsi="Arial" w:cs="Arial"/>
          <w:sz w:val="21"/>
          <w:szCs w:val="21"/>
        </w:rPr>
        <w:t>-</w:t>
      </w:r>
      <w:r w:rsidRPr="00E93891">
        <w:rPr>
          <w:rFonts w:ascii="Arial" w:hAnsi="Arial" w:cs="Arial"/>
          <w:sz w:val="21"/>
          <w:szCs w:val="21"/>
        </w:rPr>
        <w:t>Quik! or you can reach out to the regional director for the product company listed under the Products tab&gt;Alternative Investments&gt;Strategic Partners. Sometimes the forms are provided on their specific website.</w:t>
      </w:r>
    </w:p>
    <w:p w14:paraId="5504772A" w14:textId="55D011BA" w:rsidR="006A24A0" w:rsidRPr="00E93891" w:rsidRDefault="006A24A0" w:rsidP="006A24A0">
      <w:pPr>
        <w:pStyle w:val="ListParagraph"/>
        <w:numPr>
          <w:ilvl w:val="0"/>
          <w:numId w:val="35"/>
        </w:numPr>
        <w:rPr>
          <w:rFonts w:ascii="Arial" w:hAnsi="Arial" w:cs="Arial"/>
          <w:sz w:val="21"/>
          <w:szCs w:val="21"/>
        </w:rPr>
      </w:pPr>
      <w:r w:rsidRPr="00E93891">
        <w:rPr>
          <w:rFonts w:ascii="Arial" w:hAnsi="Arial" w:cs="Arial"/>
          <w:sz w:val="21"/>
          <w:szCs w:val="21"/>
        </w:rPr>
        <w:t>Submit all forms in a Service Net Ticket to the home office for Pre-Approval.</w:t>
      </w:r>
    </w:p>
    <w:p w14:paraId="2A44E5A9" w14:textId="6DB7C354" w:rsidR="00E114CE" w:rsidRPr="00E93891" w:rsidRDefault="00E114CE" w:rsidP="00E114CE">
      <w:pPr>
        <w:jc w:val="center"/>
        <w:rPr>
          <w:rFonts w:ascii="Arial" w:hAnsi="Arial" w:cs="Arial"/>
          <w:b/>
          <w:bCs/>
          <w:sz w:val="21"/>
          <w:szCs w:val="21"/>
        </w:rPr>
      </w:pPr>
      <w:r w:rsidRPr="00E93891">
        <w:rPr>
          <w:rFonts w:ascii="Arial" w:hAnsi="Arial" w:cs="Arial"/>
          <w:b/>
          <w:bCs/>
          <w:sz w:val="21"/>
          <w:szCs w:val="21"/>
        </w:rPr>
        <w:t>After Pre-Approval</w:t>
      </w:r>
    </w:p>
    <w:p w14:paraId="5808E49E" w14:textId="16266548" w:rsidR="00E114CE" w:rsidRPr="00E93891" w:rsidRDefault="00E114CE" w:rsidP="00E114CE">
      <w:pPr>
        <w:pStyle w:val="ListParagraph"/>
        <w:numPr>
          <w:ilvl w:val="0"/>
          <w:numId w:val="35"/>
        </w:numPr>
        <w:rPr>
          <w:rFonts w:ascii="Arial" w:hAnsi="Arial" w:cs="Arial"/>
          <w:sz w:val="21"/>
          <w:szCs w:val="21"/>
        </w:rPr>
      </w:pPr>
      <w:r w:rsidRPr="00E93891">
        <w:rPr>
          <w:rFonts w:ascii="Arial" w:hAnsi="Arial" w:cs="Arial"/>
          <w:sz w:val="21"/>
          <w:szCs w:val="21"/>
        </w:rPr>
        <w:t>Once you get approval, submit the Private Investment Form and Subscription Agreement to Cashiering. If you are purchasing the AI outside of a Pershing Account (commissionable), you will then need to send the Subscription Agreement directly to the sponsor company. For Pershing accounts, Cashiering will start the purchase of the AI and send any documents directly to the sponsor company.</w:t>
      </w:r>
    </w:p>
    <w:p w14:paraId="68375C6F" w14:textId="7B083CF1" w:rsidR="00E114CE" w:rsidRDefault="00E114CE" w:rsidP="00E114CE">
      <w:pPr>
        <w:pStyle w:val="ListParagraph"/>
        <w:numPr>
          <w:ilvl w:val="0"/>
          <w:numId w:val="35"/>
        </w:numPr>
        <w:rPr>
          <w:rFonts w:ascii="Arial" w:hAnsi="Arial" w:cs="Arial"/>
          <w:sz w:val="21"/>
          <w:szCs w:val="21"/>
        </w:rPr>
      </w:pPr>
      <w:r w:rsidRPr="00E93891">
        <w:rPr>
          <w:rFonts w:ascii="Arial" w:hAnsi="Arial" w:cs="Arial"/>
          <w:sz w:val="21"/>
          <w:szCs w:val="21"/>
        </w:rPr>
        <w:t xml:space="preserve">Verify the AI purchase happens in the account. If advisory, make sure that new holding is </w:t>
      </w:r>
      <w:r w:rsidRPr="00E93891">
        <w:rPr>
          <w:rFonts w:ascii="Arial" w:hAnsi="Arial" w:cs="Arial"/>
          <w:sz w:val="21"/>
          <w:szCs w:val="21"/>
          <w:u w:val="single"/>
        </w:rPr>
        <w:t>restricted</w:t>
      </w:r>
      <w:r w:rsidRPr="00E93891">
        <w:rPr>
          <w:rFonts w:ascii="Arial" w:hAnsi="Arial" w:cs="Arial"/>
          <w:sz w:val="21"/>
          <w:szCs w:val="21"/>
        </w:rPr>
        <w:t xml:space="preserve"> in WMP.</w:t>
      </w:r>
    </w:p>
    <w:p w14:paraId="0616DC6B" w14:textId="533A5381" w:rsidR="00E93891" w:rsidRDefault="00E93891" w:rsidP="00E93891">
      <w:pPr>
        <w:rPr>
          <w:rFonts w:ascii="Arial" w:hAnsi="Arial" w:cs="Arial"/>
          <w:sz w:val="21"/>
          <w:szCs w:val="21"/>
        </w:rPr>
      </w:pPr>
    </w:p>
    <w:p w14:paraId="7FA26D14" w14:textId="153F83B7" w:rsidR="00E93891" w:rsidRDefault="00E93891" w:rsidP="00E93891">
      <w:pPr>
        <w:rPr>
          <w:rFonts w:ascii="Arial" w:hAnsi="Arial" w:cs="Arial"/>
          <w:sz w:val="21"/>
          <w:szCs w:val="21"/>
        </w:rPr>
      </w:pPr>
    </w:p>
    <w:p w14:paraId="40ACC93D" w14:textId="3FB1071F" w:rsidR="00E93891" w:rsidRDefault="00E93891" w:rsidP="00E93891">
      <w:pPr>
        <w:rPr>
          <w:rFonts w:ascii="Arial" w:hAnsi="Arial" w:cs="Arial"/>
          <w:sz w:val="21"/>
          <w:szCs w:val="21"/>
        </w:rPr>
      </w:pPr>
    </w:p>
    <w:p w14:paraId="056B0190" w14:textId="7527A7DB" w:rsidR="00E93891" w:rsidRDefault="00E93891" w:rsidP="00E93891">
      <w:pPr>
        <w:rPr>
          <w:rFonts w:ascii="Arial" w:hAnsi="Arial" w:cs="Arial"/>
          <w:sz w:val="21"/>
          <w:szCs w:val="21"/>
        </w:rPr>
      </w:pPr>
    </w:p>
    <w:p w14:paraId="0D5F85C1" w14:textId="249B0712" w:rsidR="00E93891" w:rsidRDefault="00E93891" w:rsidP="00E93891">
      <w:pPr>
        <w:rPr>
          <w:rFonts w:ascii="Arial" w:hAnsi="Arial" w:cs="Arial"/>
          <w:sz w:val="21"/>
          <w:szCs w:val="21"/>
        </w:rPr>
      </w:pPr>
    </w:p>
    <w:p w14:paraId="6A6AFBBA" w14:textId="254805A2" w:rsidR="00E93891" w:rsidRDefault="00E93891" w:rsidP="00E93891">
      <w:pPr>
        <w:rPr>
          <w:rFonts w:ascii="Arial" w:hAnsi="Arial" w:cs="Arial"/>
          <w:sz w:val="21"/>
          <w:szCs w:val="21"/>
        </w:rPr>
      </w:pPr>
    </w:p>
    <w:p w14:paraId="570CE361" w14:textId="247BDDAD" w:rsidR="00E93891" w:rsidRDefault="00E93891" w:rsidP="00E93891">
      <w:pPr>
        <w:rPr>
          <w:rFonts w:ascii="Arial" w:hAnsi="Arial" w:cs="Arial"/>
          <w:sz w:val="21"/>
          <w:szCs w:val="21"/>
        </w:rPr>
      </w:pPr>
    </w:p>
    <w:p w14:paraId="3EF3FCBB" w14:textId="31336554" w:rsidR="00E93891" w:rsidRDefault="00E93891" w:rsidP="00E93891">
      <w:pPr>
        <w:rPr>
          <w:rFonts w:ascii="Arial" w:hAnsi="Arial" w:cs="Arial"/>
          <w:sz w:val="21"/>
          <w:szCs w:val="21"/>
        </w:rPr>
      </w:pPr>
    </w:p>
    <w:p w14:paraId="1BC327BA" w14:textId="28D7C6BD" w:rsidR="00E93891" w:rsidRDefault="00E93891" w:rsidP="00E93891">
      <w:pPr>
        <w:rPr>
          <w:rFonts w:ascii="Arial" w:hAnsi="Arial" w:cs="Arial"/>
          <w:sz w:val="21"/>
          <w:szCs w:val="21"/>
        </w:rPr>
      </w:pPr>
    </w:p>
    <w:p w14:paraId="78F01507" w14:textId="77777777" w:rsidR="00E93891" w:rsidRPr="00E93891" w:rsidRDefault="00E93891" w:rsidP="00E93891">
      <w:pPr>
        <w:rPr>
          <w:rFonts w:ascii="Arial" w:hAnsi="Arial" w:cs="Arial"/>
          <w:sz w:val="21"/>
          <w:szCs w:val="21"/>
        </w:rPr>
      </w:pPr>
    </w:p>
    <w:p w14:paraId="5D3088C6" w14:textId="75ECDBFC" w:rsidR="00913EC5" w:rsidRDefault="0077742B" w:rsidP="0063278D">
      <w:pPr>
        <w:spacing w:after="0" w:line="240" w:lineRule="auto"/>
        <w:rPr>
          <w:rFonts w:ascii="Arial" w:hAnsi="Arial" w:cs="Arial"/>
          <w:b/>
          <w:color w:val="BF8F00" w:themeColor="accent4" w:themeShade="BF"/>
          <w:sz w:val="12"/>
          <w:szCs w:val="12"/>
        </w:rPr>
      </w:pPr>
      <w:r w:rsidRPr="0063278D">
        <w:rPr>
          <w:rFonts w:ascii="Arial" w:hAnsi="Arial" w:cs="Arial"/>
          <w:b/>
          <w:color w:val="BF8F00" w:themeColor="accent4" w:themeShade="BF"/>
        </w:rPr>
        <w:lastRenderedPageBreak/>
        <w:t>References</w:t>
      </w:r>
    </w:p>
    <w:p w14:paraId="78CBBDDE"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1A440ED2" w14:textId="0C796B07" w:rsidR="00C842EA" w:rsidRDefault="006A24A0" w:rsidP="00CC5011">
      <w:pPr>
        <w:spacing w:after="0" w:line="240" w:lineRule="auto"/>
        <w:rPr>
          <w:rFonts w:ascii="Arial" w:hAnsi="Arial" w:cs="Arial"/>
          <w:sz w:val="21"/>
          <w:szCs w:val="21"/>
        </w:rPr>
      </w:pPr>
      <w:r w:rsidRPr="006A24A0">
        <w:rPr>
          <w:rFonts w:ascii="Arial" w:hAnsi="Arial" w:cs="Arial"/>
          <w:sz w:val="21"/>
          <w:szCs w:val="21"/>
        </w:rPr>
        <w:t>To find forms and an approved Products list for AI’s, in Vision2020, go to</w:t>
      </w:r>
      <w:r>
        <w:rPr>
          <w:rFonts w:ascii="Arial" w:hAnsi="Arial" w:cs="Arial"/>
          <w:sz w:val="21"/>
          <w:szCs w:val="21"/>
        </w:rPr>
        <w:t>:</w:t>
      </w:r>
    </w:p>
    <w:p w14:paraId="6155A96E" w14:textId="77777777" w:rsidR="00E93891" w:rsidRDefault="00E93891" w:rsidP="00CC5011">
      <w:pPr>
        <w:spacing w:after="0" w:line="240" w:lineRule="auto"/>
        <w:rPr>
          <w:rFonts w:ascii="Arial" w:hAnsi="Arial" w:cs="Arial"/>
          <w:sz w:val="21"/>
          <w:szCs w:val="21"/>
        </w:rPr>
      </w:pPr>
    </w:p>
    <w:p w14:paraId="62CFDE28" w14:textId="2D639B9D" w:rsidR="006A24A0" w:rsidRDefault="006A24A0" w:rsidP="00CC5011">
      <w:pPr>
        <w:spacing w:after="0" w:line="240" w:lineRule="auto"/>
        <w:rPr>
          <w:rFonts w:ascii="Arial" w:hAnsi="Arial" w:cs="Arial"/>
          <w:sz w:val="21"/>
          <w:szCs w:val="21"/>
        </w:rPr>
      </w:pPr>
      <w:r>
        <w:rPr>
          <w:noProof/>
        </w:rPr>
        <w:drawing>
          <wp:anchor distT="0" distB="0" distL="114300" distR="114300" simplePos="0" relativeHeight="251659264" behindDoc="1" locked="0" layoutInCell="1" allowOverlap="1" wp14:anchorId="535E1614" wp14:editId="1E84C4E3">
            <wp:simplePos x="0" y="0"/>
            <wp:positionH relativeFrom="column">
              <wp:posOffset>0</wp:posOffset>
            </wp:positionH>
            <wp:positionV relativeFrom="paragraph">
              <wp:posOffset>105410</wp:posOffset>
            </wp:positionV>
            <wp:extent cx="4399915" cy="2447925"/>
            <wp:effectExtent l="19050" t="19050" r="19685" b="28575"/>
            <wp:wrapTight wrapText="bothSides">
              <wp:wrapPolygon edited="0">
                <wp:start x="-94" y="-168"/>
                <wp:lineTo x="-94" y="21684"/>
                <wp:lineTo x="21603" y="21684"/>
                <wp:lineTo x="21603" y="-168"/>
                <wp:lineTo x="-94" y="-16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99915" cy="2447925"/>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p w14:paraId="6C104951" w14:textId="1E77603B" w:rsidR="006A24A0" w:rsidRPr="006A24A0" w:rsidRDefault="006A24A0" w:rsidP="00CC5011">
      <w:pPr>
        <w:spacing w:after="0" w:line="240" w:lineRule="auto"/>
        <w:rPr>
          <w:rFonts w:ascii="Arial" w:hAnsi="Arial" w:cs="Arial"/>
          <w:sz w:val="21"/>
          <w:szCs w:val="21"/>
        </w:rPr>
      </w:pPr>
    </w:p>
    <w:p w14:paraId="54036E95" w14:textId="3F065DAE" w:rsidR="006A24A0" w:rsidRDefault="006A24A0" w:rsidP="00CC5011">
      <w:pPr>
        <w:spacing w:after="0" w:line="240" w:lineRule="auto"/>
        <w:rPr>
          <w:rFonts w:ascii="Arial" w:hAnsi="Arial" w:cs="Arial"/>
          <w:sz w:val="21"/>
          <w:szCs w:val="21"/>
        </w:rPr>
      </w:pPr>
      <w:r>
        <w:rPr>
          <w:noProof/>
        </w:rPr>
        <mc:AlternateContent>
          <mc:Choice Requires="wps">
            <w:drawing>
              <wp:anchor distT="0" distB="0" distL="114300" distR="114300" simplePos="0" relativeHeight="251660288" behindDoc="0" locked="0" layoutInCell="1" allowOverlap="1" wp14:anchorId="225EF35E" wp14:editId="0AB83119">
                <wp:simplePos x="0" y="0"/>
                <wp:positionH relativeFrom="column">
                  <wp:posOffset>1866901</wp:posOffset>
                </wp:positionH>
                <wp:positionV relativeFrom="paragraph">
                  <wp:posOffset>78740</wp:posOffset>
                </wp:positionV>
                <wp:extent cx="266700" cy="190500"/>
                <wp:effectExtent l="19050" t="19050" r="19050" b="38100"/>
                <wp:wrapNone/>
                <wp:docPr id="3" name="Arrow: Up 3"/>
                <wp:cNvGraphicFramePr/>
                <a:graphic xmlns:a="http://schemas.openxmlformats.org/drawingml/2006/main">
                  <a:graphicData uri="http://schemas.microsoft.com/office/word/2010/wordprocessingShape">
                    <wps:wsp>
                      <wps:cNvSpPr/>
                      <wps:spPr>
                        <a:xfrm rot="20211976">
                          <a:off x="0" y="0"/>
                          <a:ext cx="266700" cy="190500"/>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9E343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 o:spid="_x0000_s1026" type="#_x0000_t68" style="position:absolute;margin-left:147pt;margin-top:6.2pt;width:21pt;height:15pt;rotation:-1516092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" adj="10800" fillcolor="windowText" strokeweight="1pt"/>
            </w:pict>
          </mc:Fallback>
        </mc:AlternateContent>
      </w:r>
    </w:p>
    <w:p w14:paraId="42A83A95" w14:textId="4ADC3C25" w:rsidR="006A24A0" w:rsidRDefault="006A24A0" w:rsidP="00CC5011">
      <w:pPr>
        <w:spacing w:after="0" w:line="240" w:lineRule="auto"/>
        <w:rPr>
          <w:rFonts w:ascii="Arial" w:hAnsi="Arial" w:cs="Arial"/>
          <w:sz w:val="21"/>
          <w:szCs w:val="21"/>
        </w:rPr>
      </w:pPr>
    </w:p>
    <w:p w14:paraId="7DFC455C" w14:textId="51FDC62B" w:rsidR="006A24A0" w:rsidRDefault="006A24A0" w:rsidP="00CC5011">
      <w:pPr>
        <w:spacing w:after="0" w:line="240" w:lineRule="auto"/>
        <w:rPr>
          <w:rFonts w:ascii="Arial" w:hAnsi="Arial" w:cs="Arial"/>
          <w:sz w:val="21"/>
          <w:szCs w:val="21"/>
        </w:rPr>
      </w:pPr>
    </w:p>
    <w:p w14:paraId="0FA84142" w14:textId="44DC2817" w:rsidR="006A24A0" w:rsidRDefault="006A24A0" w:rsidP="00CC5011">
      <w:pPr>
        <w:spacing w:after="0" w:line="240" w:lineRule="auto"/>
        <w:rPr>
          <w:rFonts w:ascii="Arial" w:hAnsi="Arial" w:cs="Arial"/>
          <w:sz w:val="21"/>
          <w:szCs w:val="21"/>
        </w:rPr>
      </w:pPr>
    </w:p>
    <w:p w14:paraId="4CFACD27" w14:textId="4C9D1FFE" w:rsidR="006A24A0" w:rsidRDefault="006A24A0" w:rsidP="00CC5011">
      <w:pPr>
        <w:spacing w:after="0" w:line="240" w:lineRule="auto"/>
        <w:rPr>
          <w:rFonts w:ascii="Arial" w:hAnsi="Arial" w:cs="Arial"/>
          <w:sz w:val="21"/>
          <w:szCs w:val="21"/>
        </w:rPr>
      </w:pPr>
    </w:p>
    <w:p w14:paraId="42E13069" w14:textId="77777777" w:rsidR="006A24A0" w:rsidRPr="00CC5011" w:rsidRDefault="006A24A0" w:rsidP="00CC5011">
      <w:pPr>
        <w:spacing w:after="0" w:line="240" w:lineRule="auto"/>
        <w:rPr>
          <w:rFonts w:ascii="Arial" w:hAnsi="Arial" w:cs="Arial"/>
          <w:sz w:val="21"/>
          <w:szCs w:val="21"/>
        </w:rPr>
      </w:pPr>
    </w:p>
    <w:p w14:paraId="5A558CEE" w14:textId="77777777" w:rsidR="00CC5011" w:rsidRPr="00CC5011" w:rsidRDefault="00CC5011" w:rsidP="00CC5011">
      <w:pPr>
        <w:spacing w:after="0" w:line="240" w:lineRule="auto"/>
        <w:rPr>
          <w:rFonts w:ascii="Arial" w:hAnsi="Arial" w:cs="Arial"/>
          <w:sz w:val="21"/>
          <w:szCs w:val="21"/>
        </w:rPr>
      </w:pPr>
    </w:p>
    <w:p w14:paraId="3A865C45" w14:textId="77777777" w:rsidR="006A24A0" w:rsidRDefault="006A24A0" w:rsidP="00CC5011">
      <w:pPr>
        <w:spacing w:after="0" w:line="240" w:lineRule="auto"/>
        <w:rPr>
          <w:rFonts w:ascii="Arial" w:hAnsi="Arial" w:cs="Arial"/>
          <w:b/>
          <w:color w:val="BF8F00" w:themeColor="accent4" w:themeShade="BF"/>
        </w:rPr>
      </w:pPr>
    </w:p>
    <w:p w14:paraId="2D7F5DF2" w14:textId="1BC1D73B" w:rsidR="006A24A0" w:rsidRDefault="006A24A0" w:rsidP="00CC5011">
      <w:pPr>
        <w:spacing w:after="0" w:line="240" w:lineRule="auto"/>
        <w:rPr>
          <w:rFonts w:ascii="Arial" w:hAnsi="Arial" w:cs="Arial"/>
          <w:b/>
          <w:color w:val="BF8F00" w:themeColor="accent4" w:themeShade="BF"/>
        </w:rPr>
      </w:pPr>
    </w:p>
    <w:p w14:paraId="6801426A" w14:textId="766AAFF2" w:rsidR="006A24A0" w:rsidRDefault="006A24A0" w:rsidP="00CC5011">
      <w:pPr>
        <w:spacing w:after="0" w:line="240" w:lineRule="auto"/>
        <w:rPr>
          <w:rFonts w:ascii="Arial" w:hAnsi="Arial" w:cs="Arial"/>
          <w:b/>
          <w:color w:val="BF8F00" w:themeColor="accent4" w:themeShade="BF"/>
        </w:rPr>
      </w:pPr>
      <w:r>
        <w:rPr>
          <w:noProof/>
        </w:rPr>
        <mc:AlternateContent>
          <mc:Choice Requires="wps">
            <w:drawing>
              <wp:anchor distT="0" distB="0" distL="114300" distR="114300" simplePos="0" relativeHeight="251661312" behindDoc="0" locked="0" layoutInCell="1" allowOverlap="1" wp14:anchorId="51927152" wp14:editId="791732A4">
                <wp:simplePos x="0" y="0"/>
                <wp:positionH relativeFrom="column">
                  <wp:posOffset>1037908</wp:posOffset>
                </wp:positionH>
                <wp:positionV relativeFrom="paragraph">
                  <wp:posOffset>30161</wp:posOffset>
                </wp:positionV>
                <wp:extent cx="266700" cy="269009"/>
                <wp:effectExtent l="0" t="39053" r="37148" b="0"/>
                <wp:wrapNone/>
                <wp:docPr id="4" name="Arrow: Up 4"/>
                <wp:cNvGraphicFramePr/>
                <a:graphic xmlns:a="http://schemas.openxmlformats.org/drawingml/2006/main">
                  <a:graphicData uri="http://schemas.microsoft.com/office/word/2010/wordprocessingShape">
                    <wps:wsp>
                      <wps:cNvSpPr/>
                      <wps:spPr>
                        <a:xfrm rot="13633884">
                          <a:off x="0" y="0"/>
                          <a:ext cx="266700" cy="269009"/>
                        </a:xfrm>
                        <a:prstGeom prst="up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87C322" id="Arrow: Up 4" o:spid="_x0000_s1026" type="#_x0000_t68" style="position:absolute;margin-left:81.75pt;margin-top:2.35pt;width:21pt;height:21.2pt;rotation:-8701123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" adj="10707" fillcolor="windowText" strokeweight="1pt"/>
            </w:pict>
          </mc:Fallback>
        </mc:AlternateContent>
      </w:r>
    </w:p>
    <w:p w14:paraId="11AFB1E4" w14:textId="77777777" w:rsidR="006A24A0" w:rsidRDefault="006A24A0" w:rsidP="00CC5011">
      <w:pPr>
        <w:spacing w:after="0" w:line="240" w:lineRule="auto"/>
        <w:rPr>
          <w:rFonts w:ascii="Arial" w:hAnsi="Arial" w:cs="Arial"/>
          <w:b/>
          <w:color w:val="BF8F00" w:themeColor="accent4" w:themeShade="BF"/>
        </w:rPr>
      </w:pPr>
    </w:p>
    <w:p w14:paraId="15F4950E" w14:textId="77777777" w:rsidR="006A24A0" w:rsidRDefault="006A24A0" w:rsidP="00CC5011">
      <w:pPr>
        <w:spacing w:after="0" w:line="240" w:lineRule="auto"/>
        <w:rPr>
          <w:rFonts w:ascii="Arial" w:hAnsi="Arial" w:cs="Arial"/>
          <w:b/>
          <w:color w:val="BF8F00" w:themeColor="accent4" w:themeShade="BF"/>
        </w:rPr>
      </w:pPr>
    </w:p>
    <w:p w14:paraId="1F8074B2" w14:textId="77777777" w:rsidR="006A24A0" w:rsidRDefault="006A24A0" w:rsidP="00CC5011">
      <w:pPr>
        <w:spacing w:after="0" w:line="240" w:lineRule="auto"/>
        <w:rPr>
          <w:rFonts w:ascii="Arial" w:hAnsi="Arial" w:cs="Arial"/>
          <w:b/>
          <w:color w:val="BF8F00" w:themeColor="accent4" w:themeShade="BF"/>
        </w:rPr>
      </w:pPr>
    </w:p>
    <w:p w14:paraId="7312D1B7" w14:textId="77777777" w:rsidR="006A24A0" w:rsidRDefault="006A24A0" w:rsidP="00CC5011">
      <w:pPr>
        <w:spacing w:after="0" w:line="240" w:lineRule="auto"/>
        <w:rPr>
          <w:rFonts w:ascii="Arial" w:hAnsi="Arial" w:cs="Arial"/>
          <w:b/>
          <w:color w:val="BF8F00" w:themeColor="accent4" w:themeShade="BF"/>
        </w:rPr>
      </w:pPr>
    </w:p>
    <w:p w14:paraId="23BB19E0" w14:textId="77777777" w:rsidR="006A24A0" w:rsidRDefault="006A24A0" w:rsidP="00CC5011">
      <w:pPr>
        <w:spacing w:after="0" w:line="240" w:lineRule="auto"/>
        <w:rPr>
          <w:rFonts w:ascii="Arial" w:hAnsi="Arial" w:cs="Arial"/>
          <w:b/>
          <w:color w:val="BF8F00" w:themeColor="accent4" w:themeShade="BF"/>
        </w:rPr>
      </w:pPr>
    </w:p>
    <w:p w14:paraId="3263CFDB" w14:textId="77777777" w:rsidR="006A24A0" w:rsidRDefault="006A24A0" w:rsidP="00CC5011">
      <w:pPr>
        <w:spacing w:after="0" w:line="240" w:lineRule="auto"/>
        <w:rPr>
          <w:rFonts w:ascii="Arial" w:hAnsi="Arial" w:cs="Arial"/>
          <w:b/>
          <w:color w:val="BF8F00" w:themeColor="accent4" w:themeShade="BF"/>
        </w:rPr>
      </w:pPr>
    </w:p>
    <w:p w14:paraId="622C2446" w14:textId="3A29D448" w:rsidR="00913EC5" w:rsidRDefault="00913EC5"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Revision History</w:t>
      </w:r>
    </w:p>
    <w:p w14:paraId="69FD82EB" w14:textId="77777777" w:rsidR="00CC5011" w:rsidRPr="00CC5011" w:rsidRDefault="00CC5011" w:rsidP="00CC5011">
      <w:pPr>
        <w:spacing w:after="0" w:line="240" w:lineRule="auto"/>
        <w:rPr>
          <w:rFonts w:ascii="Arial" w:hAnsi="Arial" w:cs="Arial"/>
          <w:b/>
          <w:color w:val="BF8F00" w:themeColor="accent4" w:themeShade="BF"/>
          <w:sz w:val="12"/>
          <w:szCs w:val="12"/>
        </w:rPr>
      </w:pPr>
    </w:p>
    <w:tbl>
      <w:tblPr>
        <w:tblW w:w="10430" w:type="dxa"/>
        <w:tblLook w:val="04A0" w:firstRow="1" w:lastRow="0" w:firstColumn="1" w:lastColumn="0" w:noHBand="0" w:noVBand="1"/>
      </w:tblPr>
      <w:tblGrid>
        <w:gridCol w:w="1430"/>
        <w:gridCol w:w="1890"/>
        <w:gridCol w:w="7110"/>
      </w:tblGrid>
      <w:tr w:rsidR="00040688" w:rsidRPr="00914115" w14:paraId="71E0F58D" w14:textId="77777777" w:rsidTr="00B46060">
        <w:trPr>
          <w:trHeight w:val="223"/>
        </w:trPr>
        <w:tc>
          <w:tcPr>
            <w:tcW w:w="1430" w:type="dxa"/>
            <w:tcBorders>
              <w:top w:val="single" w:sz="8" w:space="0" w:color="auto"/>
              <w:left w:val="single" w:sz="8" w:space="0" w:color="auto"/>
              <w:bottom w:val="single" w:sz="4" w:space="0" w:color="auto"/>
              <w:right w:val="single" w:sz="4" w:space="0" w:color="auto"/>
            </w:tcBorders>
            <w:shd w:val="clear" w:color="000000" w:fill="008080"/>
            <w:vAlign w:val="center"/>
            <w:hideMark/>
          </w:tcPr>
          <w:p w14:paraId="4BCF1F3B"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Date</w:t>
            </w:r>
          </w:p>
        </w:tc>
        <w:tc>
          <w:tcPr>
            <w:tcW w:w="1890" w:type="dxa"/>
            <w:tcBorders>
              <w:top w:val="single" w:sz="8" w:space="0" w:color="auto"/>
              <w:left w:val="nil"/>
              <w:bottom w:val="single" w:sz="4" w:space="0" w:color="auto"/>
              <w:right w:val="single" w:sz="4" w:space="0" w:color="auto"/>
            </w:tcBorders>
            <w:shd w:val="clear" w:color="000000" w:fill="008080"/>
            <w:vAlign w:val="center"/>
            <w:hideMark/>
          </w:tcPr>
          <w:p w14:paraId="63EDF1B9"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Revised By</w:t>
            </w:r>
          </w:p>
        </w:tc>
        <w:tc>
          <w:tcPr>
            <w:tcW w:w="7110" w:type="dxa"/>
            <w:tcBorders>
              <w:top w:val="single" w:sz="8" w:space="0" w:color="auto"/>
              <w:left w:val="nil"/>
              <w:bottom w:val="single" w:sz="4" w:space="0" w:color="auto"/>
              <w:right w:val="single" w:sz="8" w:space="0" w:color="auto"/>
            </w:tcBorders>
            <w:shd w:val="clear" w:color="000000" w:fill="008080"/>
            <w:vAlign w:val="center"/>
            <w:hideMark/>
          </w:tcPr>
          <w:p w14:paraId="3A5F3780"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Notes</w:t>
            </w:r>
          </w:p>
        </w:tc>
      </w:tr>
      <w:tr w:rsidR="00040688" w:rsidRPr="00914115" w14:paraId="78B2119C" w14:textId="77777777" w:rsidTr="00B46060">
        <w:trPr>
          <w:trHeight w:val="170"/>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5E390A12" w14:textId="73156968" w:rsidR="00040688" w:rsidRPr="00914115" w:rsidRDefault="002A5D6A"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11/14</w:t>
            </w:r>
            <w:r w:rsidR="00AF58F3" w:rsidRPr="00914115">
              <w:rPr>
                <w:rFonts w:ascii="Arial" w:eastAsia="Times New Roman" w:hAnsi="Arial" w:cs="Arial"/>
                <w:color w:val="000000"/>
                <w:sz w:val="18"/>
                <w:szCs w:val="18"/>
              </w:rPr>
              <w:t>/2022</w:t>
            </w:r>
          </w:p>
        </w:tc>
        <w:tc>
          <w:tcPr>
            <w:tcW w:w="1890" w:type="dxa"/>
            <w:tcBorders>
              <w:top w:val="nil"/>
              <w:left w:val="nil"/>
              <w:bottom w:val="single" w:sz="4" w:space="0" w:color="auto"/>
              <w:right w:val="single" w:sz="4" w:space="0" w:color="auto"/>
            </w:tcBorders>
            <w:shd w:val="clear" w:color="auto" w:fill="auto"/>
            <w:vAlign w:val="center"/>
            <w:hideMark/>
          </w:tcPr>
          <w:p w14:paraId="4D444B73" w14:textId="0C4DB4A6" w:rsidR="00040688" w:rsidRPr="00914115" w:rsidRDefault="006A24A0" w:rsidP="00CC5011">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Abbey Pilgrim</w:t>
            </w:r>
          </w:p>
        </w:tc>
        <w:tc>
          <w:tcPr>
            <w:tcW w:w="7110" w:type="dxa"/>
            <w:tcBorders>
              <w:top w:val="nil"/>
              <w:left w:val="nil"/>
              <w:bottom w:val="single" w:sz="4" w:space="0" w:color="auto"/>
              <w:right w:val="single" w:sz="8" w:space="0" w:color="auto"/>
            </w:tcBorders>
            <w:shd w:val="clear" w:color="auto" w:fill="auto"/>
            <w:vAlign w:val="center"/>
            <w:hideMark/>
          </w:tcPr>
          <w:p w14:paraId="500F5EB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Procedure Created</w:t>
            </w:r>
          </w:p>
        </w:tc>
      </w:tr>
      <w:tr w:rsidR="00040688" w:rsidRPr="00914115" w14:paraId="0D029BA7" w14:textId="77777777" w:rsidTr="00B46060">
        <w:trPr>
          <w:trHeight w:val="152"/>
        </w:trPr>
        <w:tc>
          <w:tcPr>
            <w:tcW w:w="1430" w:type="dxa"/>
            <w:tcBorders>
              <w:top w:val="nil"/>
              <w:left w:val="single" w:sz="8" w:space="0" w:color="auto"/>
              <w:bottom w:val="single" w:sz="8" w:space="0" w:color="auto"/>
              <w:right w:val="single" w:sz="4" w:space="0" w:color="auto"/>
            </w:tcBorders>
            <w:shd w:val="clear" w:color="auto" w:fill="auto"/>
            <w:vAlign w:val="center"/>
            <w:hideMark/>
          </w:tcPr>
          <w:p w14:paraId="625A7A2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1890" w:type="dxa"/>
            <w:tcBorders>
              <w:top w:val="nil"/>
              <w:left w:val="nil"/>
              <w:bottom w:val="single" w:sz="8" w:space="0" w:color="auto"/>
              <w:right w:val="single" w:sz="4" w:space="0" w:color="auto"/>
            </w:tcBorders>
            <w:shd w:val="clear" w:color="auto" w:fill="auto"/>
            <w:vAlign w:val="center"/>
            <w:hideMark/>
          </w:tcPr>
          <w:p w14:paraId="440D9E0F" w14:textId="77777777" w:rsidR="00040688" w:rsidRPr="00914115" w:rsidRDefault="00040688" w:rsidP="00CC5011">
            <w:pPr>
              <w:spacing w:after="0" w:line="240" w:lineRule="auto"/>
              <w:jc w:val="both"/>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7110" w:type="dxa"/>
            <w:tcBorders>
              <w:top w:val="nil"/>
              <w:left w:val="nil"/>
              <w:bottom w:val="single" w:sz="8" w:space="0" w:color="auto"/>
              <w:right w:val="single" w:sz="8" w:space="0" w:color="auto"/>
            </w:tcBorders>
            <w:shd w:val="clear" w:color="auto" w:fill="auto"/>
            <w:vAlign w:val="center"/>
            <w:hideMark/>
          </w:tcPr>
          <w:p w14:paraId="59758881"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r>
    </w:tbl>
    <w:p w14:paraId="35C5DBAA" w14:textId="77777777" w:rsidR="00193F9A" w:rsidRPr="00193F9A" w:rsidRDefault="00193F9A" w:rsidP="00E93891">
      <w:pPr>
        <w:jc w:val="right"/>
        <w:rPr>
          <w:rFonts w:ascii="Arial" w:hAnsi="Arial" w:cs="Arial"/>
        </w:rPr>
      </w:pPr>
    </w:p>
    <w:sectPr w:rsidR="00193F9A" w:rsidRPr="00193F9A" w:rsidSect="002F29A5">
      <w:footerReference w:type="even" r:id="rId9"/>
      <w:footerReference w:type="default" r:id="rId10"/>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AF7E" w14:textId="77777777" w:rsidR="00391892" w:rsidRDefault="00391892" w:rsidP="0064215C">
      <w:pPr>
        <w:spacing w:after="0" w:line="240" w:lineRule="auto"/>
      </w:pPr>
      <w:r>
        <w:separator/>
      </w:r>
    </w:p>
  </w:endnote>
  <w:endnote w:type="continuationSeparator" w:id="0">
    <w:p w14:paraId="43B6A047" w14:textId="77777777" w:rsidR="00391892" w:rsidRDefault="00391892" w:rsidP="0064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831E" w14:textId="2F54321B" w:rsidR="001F3289" w:rsidRPr="00193F9A" w:rsidRDefault="00B72BF9" w:rsidP="002F29A5">
    <w:pPr>
      <w:pStyle w:val="Footer"/>
      <w:pBdr>
        <w:top w:val="single" w:sz="12" w:space="0" w:color="auto"/>
      </w:pBdr>
      <w:tabs>
        <w:tab w:val="clear" w:pos="9360"/>
        <w:tab w:val="right" w:pos="10800"/>
      </w:tabs>
      <w:rPr>
        <w:rFonts w:ascii="Arial" w:hAnsi="Arial" w:cs="Arial"/>
        <w:sz w:val="18"/>
        <w:szCs w:val="18"/>
      </w:rPr>
    </w:pPr>
    <w:r w:rsidRPr="002F29A5">
      <w:rPr>
        <w:rFonts w:ascii="Arial" w:hAnsi="Arial" w:cs="Arial"/>
        <w:sz w:val="18"/>
        <w:szCs w:val="18"/>
      </w:rPr>
      <w:t xml:space="preserve">Page </w:t>
    </w:r>
    <w:r w:rsidRPr="002F29A5">
      <w:rPr>
        <w:rFonts w:ascii="Arial" w:hAnsi="Arial" w:cs="Arial"/>
        <w:sz w:val="18"/>
        <w:szCs w:val="18"/>
      </w:rPr>
      <w:fldChar w:fldCharType="begin"/>
    </w:r>
    <w:r w:rsidRPr="002F29A5">
      <w:rPr>
        <w:rFonts w:ascii="Arial" w:hAnsi="Arial" w:cs="Arial"/>
        <w:sz w:val="18"/>
        <w:szCs w:val="18"/>
      </w:rPr>
      <w:instrText xml:space="preserve"> PAGE  \* Arabic  \* MERGEFORMAT </w:instrText>
    </w:r>
    <w:r w:rsidRPr="002F29A5">
      <w:rPr>
        <w:rFonts w:ascii="Arial" w:hAnsi="Arial" w:cs="Arial"/>
        <w:sz w:val="18"/>
        <w:szCs w:val="18"/>
      </w:rPr>
      <w:fldChar w:fldCharType="separate"/>
    </w:r>
    <w:r w:rsidRPr="002F29A5">
      <w:rPr>
        <w:rFonts w:ascii="Arial" w:hAnsi="Arial" w:cs="Arial"/>
        <w:noProof/>
        <w:sz w:val="18"/>
        <w:szCs w:val="18"/>
      </w:rPr>
      <w:t>2</w:t>
    </w:r>
    <w:r w:rsidRPr="002F29A5">
      <w:rPr>
        <w:rFonts w:ascii="Arial" w:hAnsi="Arial" w:cs="Arial"/>
        <w:sz w:val="18"/>
        <w:szCs w:val="18"/>
      </w:rPr>
      <w:fldChar w:fldCharType="end"/>
    </w:r>
    <w:r w:rsidRPr="002F29A5">
      <w:rPr>
        <w:rFonts w:ascii="Arial" w:hAnsi="Arial" w:cs="Arial"/>
        <w:sz w:val="18"/>
        <w:szCs w:val="18"/>
      </w:rPr>
      <w:t xml:space="preserve"> of </w:t>
    </w:r>
    <w:r w:rsidR="00902AB3" w:rsidRPr="002F29A5">
      <w:rPr>
        <w:rFonts w:ascii="Arial" w:hAnsi="Arial" w:cs="Arial"/>
        <w:noProof/>
        <w:sz w:val="18"/>
        <w:szCs w:val="18"/>
      </w:rPr>
      <w:fldChar w:fldCharType="begin"/>
    </w:r>
    <w:r w:rsidR="00902AB3" w:rsidRPr="002F29A5">
      <w:rPr>
        <w:rFonts w:ascii="Arial" w:hAnsi="Arial" w:cs="Arial"/>
        <w:noProof/>
        <w:sz w:val="18"/>
        <w:szCs w:val="18"/>
      </w:rPr>
      <w:instrText xml:space="preserve"> NUMPAGES  \* Arabic  \* MERGEFORMAT </w:instrText>
    </w:r>
    <w:r w:rsidR="00902AB3" w:rsidRPr="002F29A5">
      <w:rPr>
        <w:rFonts w:ascii="Arial" w:hAnsi="Arial" w:cs="Arial"/>
        <w:noProof/>
        <w:sz w:val="18"/>
        <w:szCs w:val="18"/>
      </w:rPr>
      <w:fldChar w:fldCharType="separate"/>
    </w:r>
    <w:r w:rsidRPr="002F29A5">
      <w:rPr>
        <w:rFonts w:ascii="Arial" w:hAnsi="Arial" w:cs="Arial"/>
        <w:noProof/>
        <w:sz w:val="18"/>
        <w:szCs w:val="18"/>
      </w:rPr>
      <w:t>8</w:t>
    </w:r>
    <w:r w:rsidR="00902AB3" w:rsidRPr="002F29A5">
      <w:rPr>
        <w:rFonts w:ascii="Arial" w:hAnsi="Arial" w:cs="Arial"/>
        <w:noProof/>
        <w:sz w:val="18"/>
        <w:szCs w:val="18"/>
      </w:rPr>
      <w:fldChar w:fldCharType="end"/>
    </w:r>
    <w:r>
      <w:tab/>
    </w:r>
    <w:r>
      <w:tab/>
    </w:r>
    <w:sdt>
      <w:sdtPr>
        <w:rPr>
          <w:rFonts w:ascii="Arial" w:hAnsi="Arial" w:cs="Arial"/>
          <w:sz w:val="18"/>
          <w:szCs w:val="18"/>
        </w:rPr>
        <w:alias w:val="Title"/>
        <w:tag w:val=""/>
        <w:id w:val="-1953620481"/>
        <w:placeholder>
          <w:docPart w:val="DE1EA830860E451F84C2EB6C18D6278E"/>
        </w:placeholder>
        <w:dataBinding w:prefixMappings="xmlns:ns0='http://purl.org/dc/elements/1.1/' xmlns:ns1='http://schemas.openxmlformats.org/package/2006/metadata/core-properties' " w:xpath="/ns1:coreProperties[1]/ns0:title[1]" w:storeItemID="{6C3C8BC8-F283-45AE-878A-BAB7291924A1}"/>
        <w:text/>
      </w:sdtPr>
      <w:sdtEndPr/>
      <w:sdtContent>
        <w:r w:rsidR="00E93891">
          <w:rPr>
            <w:rFonts w:ascii="Arial" w:hAnsi="Arial" w:cs="Arial"/>
            <w:sz w:val="18"/>
            <w:szCs w:val="18"/>
          </w:rPr>
          <w:t>Submitting Alternative Investment Paperwork (Pershing Only)</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5F9A" w14:textId="44FA296B" w:rsidR="0064215C" w:rsidRPr="00B82DF6" w:rsidRDefault="00C27C68" w:rsidP="001F3289">
    <w:pPr>
      <w:pStyle w:val="Footer"/>
      <w:pBdr>
        <w:top w:val="single" w:sz="12" w:space="1" w:color="auto"/>
      </w:pBdr>
      <w:rPr>
        <w:rFonts w:ascii="Arial" w:hAnsi="Arial" w:cs="Arial"/>
        <w:sz w:val="18"/>
        <w:szCs w:val="18"/>
      </w:rPr>
    </w:pPr>
    <w:sdt>
      <w:sdtPr>
        <w:rPr>
          <w:rFonts w:ascii="Arial" w:hAnsi="Arial" w:cs="Arial"/>
          <w:sz w:val="18"/>
          <w:szCs w:val="18"/>
        </w:rPr>
        <w:alias w:val="Title"/>
        <w:tag w:val=""/>
        <w:id w:val="1152719582"/>
        <w:placeholder>
          <w:docPart w:val="D57C3BBE236B432EB6835C318FB08DB5"/>
        </w:placeholder>
        <w:dataBinding w:prefixMappings="xmlns:ns0='http://purl.org/dc/elements/1.1/' xmlns:ns1='http://schemas.openxmlformats.org/package/2006/metadata/core-properties' " w:xpath="/ns1:coreProperties[1]/ns0:title[1]" w:storeItemID="{6C3C8BC8-F283-45AE-878A-BAB7291924A1}"/>
        <w:text/>
      </w:sdtPr>
      <w:sdtEndPr/>
      <w:sdtContent>
        <w:r w:rsidR="00E93891">
          <w:rPr>
            <w:rFonts w:ascii="Arial" w:hAnsi="Arial" w:cs="Arial"/>
            <w:sz w:val="18"/>
            <w:szCs w:val="18"/>
          </w:rPr>
          <w:t>Submitting Alternative Investment Paperwork (Pershing Only)</w:t>
        </w:r>
      </w:sdtContent>
    </w:sdt>
    <w:r w:rsidR="002F29A5">
      <w:rPr>
        <w:rFonts w:ascii="Arial" w:hAnsi="Arial" w:cs="Arial"/>
        <w:sz w:val="18"/>
        <w:szCs w:val="18"/>
      </w:rPr>
      <w:fldChar w:fldCharType="begin"/>
    </w:r>
    <w:r w:rsidR="002F29A5">
      <w:rPr>
        <w:rFonts w:ascii="Arial" w:hAnsi="Arial" w:cs="Arial"/>
        <w:sz w:val="18"/>
        <w:szCs w:val="18"/>
      </w:rPr>
      <w:instrText xml:space="preserve"> TITLE   \* MERGEFORMAT </w:instrText>
    </w:r>
    <w:r w:rsidR="002F29A5">
      <w:rPr>
        <w:rFonts w:ascii="Arial" w:hAnsi="Arial" w:cs="Arial"/>
        <w:sz w:val="18"/>
        <w:szCs w:val="18"/>
      </w:rPr>
      <w:fldChar w:fldCharType="end"/>
    </w:r>
    <w:r w:rsidR="0064215C" w:rsidRPr="00B82DF6">
      <w:rPr>
        <w:rFonts w:ascii="Arial" w:hAnsi="Arial" w:cs="Arial"/>
        <w:sz w:val="18"/>
        <w:szCs w:val="18"/>
      </w:rPr>
      <w:ptab w:relativeTo="margin" w:alignment="center" w:leader="none"/>
    </w:r>
    <w:r w:rsidR="0064215C" w:rsidRPr="00B82DF6">
      <w:rPr>
        <w:rFonts w:ascii="Arial" w:hAnsi="Arial" w:cs="Arial"/>
        <w:sz w:val="18"/>
        <w:szCs w:val="18"/>
      </w:rPr>
      <w:ptab w:relativeTo="margin" w:alignment="right" w:leader="none"/>
    </w:r>
    <w:r w:rsidR="001F3289" w:rsidRPr="00B82DF6">
      <w:rPr>
        <w:rFonts w:ascii="Arial" w:hAnsi="Arial" w:cs="Arial"/>
        <w:sz w:val="18"/>
        <w:szCs w:val="18"/>
      </w:rPr>
      <w:t xml:space="preserve">Page </w:t>
    </w:r>
    <w:r w:rsidR="001F3289" w:rsidRPr="00B82DF6">
      <w:rPr>
        <w:rFonts w:ascii="Arial" w:hAnsi="Arial" w:cs="Arial"/>
        <w:sz w:val="18"/>
        <w:szCs w:val="18"/>
      </w:rPr>
      <w:fldChar w:fldCharType="begin"/>
    </w:r>
    <w:r w:rsidR="001F3289" w:rsidRPr="00B82DF6">
      <w:rPr>
        <w:rFonts w:ascii="Arial" w:hAnsi="Arial" w:cs="Arial"/>
        <w:sz w:val="18"/>
        <w:szCs w:val="18"/>
      </w:rPr>
      <w:instrText xml:space="preserve"> PAGE  \* Arabic  \* MERGEFORMAT </w:instrText>
    </w:r>
    <w:r w:rsidR="001F3289" w:rsidRPr="00B82DF6">
      <w:rPr>
        <w:rFonts w:ascii="Arial" w:hAnsi="Arial" w:cs="Arial"/>
        <w:sz w:val="18"/>
        <w:szCs w:val="18"/>
      </w:rPr>
      <w:fldChar w:fldCharType="separate"/>
    </w:r>
    <w:r w:rsidR="001F3289" w:rsidRPr="00B82DF6">
      <w:rPr>
        <w:rFonts w:ascii="Arial" w:hAnsi="Arial" w:cs="Arial"/>
        <w:noProof/>
        <w:sz w:val="18"/>
        <w:szCs w:val="18"/>
      </w:rPr>
      <w:t>1</w:t>
    </w:r>
    <w:r w:rsidR="001F3289" w:rsidRPr="00B82DF6">
      <w:rPr>
        <w:rFonts w:ascii="Arial" w:hAnsi="Arial" w:cs="Arial"/>
        <w:sz w:val="18"/>
        <w:szCs w:val="18"/>
      </w:rPr>
      <w:fldChar w:fldCharType="end"/>
    </w:r>
    <w:r w:rsidR="001F3289" w:rsidRPr="00B82DF6">
      <w:rPr>
        <w:rFonts w:ascii="Arial" w:hAnsi="Arial" w:cs="Arial"/>
        <w:sz w:val="18"/>
        <w:szCs w:val="18"/>
      </w:rPr>
      <w:t xml:space="preserve"> of </w:t>
    </w:r>
    <w:r w:rsidR="00902AB3" w:rsidRPr="00B82DF6">
      <w:rPr>
        <w:rFonts w:ascii="Arial" w:hAnsi="Arial" w:cs="Arial"/>
        <w:noProof/>
        <w:sz w:val="18"/>
        <w:szCs w:val="18"/>
      </w:rPr>
      <w:fldChar w:fldCharType="begin"/>
    </w:r>
    <w:r w:rsidR="00902AB3" w:rsidRPr="00B82DF6">
      <w:rPr>
        <w:rFonts w:ascii="Arial" w:hAnsi="Arial" w:cs="Arial"/>
        <w:noProof/>
        <w:sz w:val="18"/>
        <w:szCs w:val="18"/>
      </w:rPr>
      <w:instrText xml:space="preserve"> NUMPAGES  \* Arabic  \* MERGEFORMAT </w:instrText>
    </w:r>
    <w:r w:rsidR="00902AB3" w:rsidRPr="00B82DF6">
      <w:rPr>
        <w:rFonts w:ascii="Arial" w:hAnsi="Arial" w:cs="Arial"/>
        <w:noProof/>
        <w:sz w:val="18"/>
        <w:szCs w:val="18"/>
      </w:rPr>
      <w:fldChar w:fldCharType="separate"/>
    </w:r>
    <w:r w:rsidR="001F3289" w:rsidRPr="00B82DF6">
      <w:rPr>
        <w:rFonts w:ascii="Arial" w:hAnsi="Arial" w:cs="Arial"/>
        <w:noProof/>
        <w:sz w:val="18"/>
        <w:szCs w:val="18"/>
      </w:rPr>
      <w:t>8</w:t>
    </w:r>
    <w:r w:rsidR="00902AB3" w:rsidRPr="00B82DF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481F" w14:textId="77777777" w:rsidR="00391892" w:rsidRDefault="00391892" w:rsidP="0064215C">
      <w:pPr>
        <w:spacing w:after="0" w:line="240" w:lineRule="auto"/>
      </w:pPr>
      <w:r>
        <w:separator/>
      </w:r>
    </w:p>
  </w:footnote>
  <w:footnote w:type="continuationSeparator" w:id="0">
    <w:p w14:paraId="4C290C13" w14:textId="77777777" w:rsidR="00391892" w:rsidRDefault="00391892" w:rsidP="0064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68F"/>
    <w:multiLevelType w:val="multilevel"/>
    <w:tmpl w:val="F48A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0453C"/>
    <w:multiLevelType w:val="multilevel"/>
    <w:tmpl w:val="A2EA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41F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345A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F911AD5"/>
    <w:multiLevelType w:val="hybridMultilevel"/>
    <w:tmpl w:val="CBB0B47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B343C4"/>
    <w:multiLevelType w:val="multilevel"/>
    <w:tmpl w:val="EAD2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9526EE"/>
    <w:multiLevelType w:val="hybridMultilevel"/>
    <w:tmpl w:val="08004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B5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C01D15"/>
    <w:multiLevelType w:val="multilevel"/>
    <w:tmpl w:val="E99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777F37"/>
    <w:multiLevelType w:val="multilevel"/>
    <w:tmpl w:val="7F8EC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810"/>
        </w:tabs>
        <w:ind w:left="81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A3307"/>
    <w:multiLevelType w:val="multilevel"/>
    <w:tmpl w:val="A99AE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612C6"/>
    <w:multiLevelType w:val="multilevel"/>
    <w:tmpl w:val="C518B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B37391"/>
    <w:multiLevelType w:val="multilevel"/>
    <w:tmpl w:val="8344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5216C"/>
    <w:multiLevelType w:val="multilevel"/>
    <w:tmpl w:val="E19E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0958E6"/>
    <w:multiLevelType w:val="hybridMultilevel"/>
    <w:tmpl w:val="CBB0B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42D88"/>
    <w:multiLevelType w:val="multilevel"/>
    <w:tmpl w:val="C88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443261">
    <w:abstractNumId w:val="9"/>
    <w:lvlOverride w:ilvl="0"/>
    <w:lvlOverride w:ilvl="1">
      <w:startOverride w:val="1"/>
    </w:lvlOverride>
    <w:lvlOverride w:ilvl="2"/>
    <w:lvlOverride w:ilvl="3"/>
    <w:lvlOverride w:ilvl="4"/>
    <w:lvlOverride w:ilvl="5"/>
    <w:lvlOverride w:ilvl="6"/>
    <w:lvlOverride w:ilvl="7"/>
    <w:lvlOverride w:ilvl="8"/>
  </w:num>
  <w:num w:numId="2" w16cid:durableId="1366633978">
    <w:abstractNumId w:val="5"/>
    <w:lvlOverride w:ilvl="0">
      <w:startOverride w:val="1"/>
    </w:lvlOverride>
  </w:num>
  <w:num w:numId="3" w16cid:durableId="1050225085">
    <w:abstractNumId w:val="5"/>
    <w:lvlOverride w:ilvl="0">
      <w:startOverride w:val="2"/>
    </w:lvlOverride>
  </w:num>
  <w:num w:numId="4" w16cid:durableId="1340430245">
    <w:abstractNumId w:val="5"/>
    <w:lvlOverride w:ilvl="0">
      <w:startOverride w:val="3"/>
    </w:lvlOverride>
  </w:num>
  <w:num w:numId="5" w16cid:durableId="354038597">
    <w:abstractNumId w:val="5"/>
    <w:lvlOverride w:ilvl="0">
      <w:startOverride w:val="4"/>
    </w:lvlOverride>
  </w:num>
  <w:num w:numId="6" w16cid:durableId="1386903911">
    <w:abstractNumId w:val="5"/>
    <w:lvlOverride w:ilvl="0">
      <w:startOverride w:val="5"/>
    </w:lvlOverride>
  </w:num>
  <w:num w:numId="7" w16cid:durableId="572857626">
    <w:abstractNumId w:val="5"/>
    <w:lvlOverride w:ilvl="0">
      <w:startOverride w:val="6"/>
    </w:lvlOverride>
  </w:num>
  <w:num w:numId="8" w16cid:durableId="326521711">
    <w:abstractNumId w:val="5"/>
    <w:lvlOverride w:ilvl="0">
      <w:startOverride w:val="7"/>
    </w:lvlOverride>
  </w:num>
  <w:num w:numId="9" w16cid:durableId="1665015406">
    <w:abstractNumId w:val="13"/>
    <w:lvlOverride w:ilvl="0">
      <w:startOverride w:val="1"/>
    </w:lvlOverride>
  </w:num>
  <w:num w:numId="10" w16cid:durableId="708920597">
    <w:abstractNumId w:val="13"/>
    <w:lvlOverride w:ilvl="0">
      <w:startOverride w:val="2"/>
    </w:lvlOverride>
  </w:num>
  <w:num w:numId="11" w16cid:durableId="355082020">
    <w:abstractNumId w:val="13"/>
    <w:lvlOverride w:ilvl="0">
      <w:startOverride w:val="3"/>
    </w:lvlOverride>
  </w:num>
  <w:num w:numId="12" w16cid:durableId="267349067">
    <w:abstractNumId w:val="8"/>
    <w:lvlOverride w:ilvl="0">
      <w:startOverride w:val="1"/>
    </w:lvlOverride>
  </w:num>
  <w:num w:numId="13" w16cid:durableId="2141336455">
    <w:abstractNumId w:val="8"/>
    <w:lvlOverride w:ilvl="0">
      <w:startOverride w:val="2"/>
    </w:lvlOverride>
  </w:num>
  <w:num w:numId="14" w16cid:durableId="1650204112">
    <w:abstractNumId w:val="8"/>
    <w:lvlOverride w:ilvl="0">
      <w:startOverride w:val="3"/>
    </w:lvlOverride>
  </w:num>
  <w:num w:numId="15" w16cid:durableId="273487931">
    <w:abstractNumId w:val="8"/>
    <w:lvlOverride w:ilvl="0">
      <w:startOverride w:val="4"/>
    </w:lvlOverride>
  </w:num>
  <w:num w:numId="16" w16cid:durableId="997540781">
    <w:abstractNumId w:val="10"/>
    <w:lvlOverride w:ilvl="0">
      <w:startOverride w:val="1"/>
    </w:lvlOverride>
  </w:num>
  <w:num w:numId="17" w16cid:durableId="554508089">
    <w:abstractNumId w:val="10"/>
    <w:lvlOverride w:ilvl="0">
      <w:startOverride w:val="2"/>
    </w:lvlOverride>
  </w:num>
  <w:num w:numId="18" w16cid:durableId="769009505">
    <w:abstractNumId w:val="10"/>
    <w:lvlOverride w:ilvl="0"/>
    <w:lvlOverride w:ilvl="1">
      <w:startOverride w:val="1"/>
    </w:lvlOverride>
  </w:num>
  <w:num w:numId="19" w16cid:durableId="1711760494">
    <w:abstractNumId w:val="10"/>
    <w:lvlOverride w:ilvl="0"/>
    <w:lvlOverride w:ilvl="1">
      <w:startOverride w:val="2"/>
    </w:lvlOverride>
  </w:num>
  <w:num w:numId="20" w16cid:durableId="1039667904">
    <w:abstractNumId w:val="10"/>
    <w:lvlOverride w:ilvl="0">
      <w:startOverride w:val="3"/>
    </w:lvlOverride>
    <w:lvlOverride w:ilvl="1"/>
  </w:num>
  <w:num w:numId="21" w16cid:durableId="282881795">
    <w:abstractNumId w:val="10"/>
    <w:lvlOverride w:ilvl="0">
      <w:startOverride w:val="4"/>
    </w:lvlOverride>
    <w:lvlOverride w:ilvl="1"/>
  </w:num>
  <w:num w:numId="22" w16cid:durableId="1392268131">
    <w:abstractNumId w:val="10"/>
    <w:lvlOverride w:ilvl="0">
      <w:startOverride w:val="5"/>
    </w:lvlOverride>
    <w:lvlOverride w:ilvl="1"/>
  </w:num>
  <w:num w:numId="23" w16cid:durableId="1362435680">
    <w:abstractNumId w:val="15"/>
  </w:num>
  <w:num w:numId="24" w16cid:durableId="834339410">
    <w:abstractNumId w:val="12"/>
  </w:num>
  <w:num w:numId="25" w16cid:durableId="1274022581">
    <w:abstractNumId w:val="7"/>
  </w:num>
  <w:num w:numId="26" w16cid:durableId="1866480518">
    <w:abstractNumId w:val="3"/>
  </w:num>
  <w:num w:numId="27" w16cid:durableId="746725321">
    <w:abstractNumId w:val="0"/>
    <w:lvlOverride w:ilvl="0">
      <w:startOverride w:val="1"/>
    </w:lvlOverride>
  </w:num>
  <w:num w:numId="28" w16cid:durableId="390926474">
    <w:abstractNumId w:val="0"/>
    <w:lvlOverride w:ilvl="0">
      <w:startOverride w:val="2"/>
    </w:lvlOverride>
  </w:num>
  <w:num w:numId="29" w16cid:durableId="1719430354">
    <w:abstractNumId w:val="0"/>
    <w:lvlOverride w:ilvl="0">
      <w:startOverride w:val="3"/>
    </w:lvlOverride>
  </w:num>
  <w:num w:numId="30" w16cid:durableId="1218904293">
    <w:abstractNumId w:val="1"/>
    <w:lvlOverride w:ilvl="0">
      <w:startOverride w:val="1"/>
    </w:lvlOverride>
  </w:num>
  <w:num w:numId="31" w16cid:durableId="170414728">
    <w:abstractNumId w:val="1"/>
    <w:lvlOverride w:ilvl="0">
      <w:startOverride w:val="2"/>
    </w:lvlOverride>
  </w:num>
  <w:num w:numId="32" w16cid:durableId="87695528">
    <w:abstractNumId w:val="11"/>
    <w:lvlOverride w:ilvl="0">
      <w:startOverride w:val="4"/>
    </w:lvlOverride>
  </w:num>
  <w:num w:numId="33" w16cid:durableId="1720202057">
    <w:abstractNumId w:val="2"/>
  </w:num>
  <w:num w:numId="34" w16cid:durableId="1595626048">
    <w:abstractNumId w:val="6"/>
  </w:num>
  <w:num w:numId="35" w16cid:durableId="701056351">
    <w:abstractNumId w:val="14"/>
  </w:num>
  <w:num w:numId="36" w16cid:durableId="6225388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7"/>
    <w:rsid w:val="00001B01"/>
    <w:rsid w:val="00022F9D"/>
    <w:rsid w:val="00040688"/>
    <w:rsid w:val="000429F0"/>
    <w:rsid w:val="000478D1"/>
    <w:rsid w:val="000537B8"/>
    <w:rsid w:val="000857C1"/>
    <w:rsid w:val="00090EC9"/>
    <w:rsid w:val="000C12B5"/>
    <w:rsid w:val="00142312"/>
    <w:rsid w:val="00145A57"/>
    <w:rsid w:val="001569FC"/>
    <w:rsid w:val="00182F97"/>
    <w:rsid w:val="00193F9A"/>
    <w:rsid w:val="001D79B9"/>
    <w:rsid w:val="001F3289"/>
    <w:rsid w:val="001F60F3"/>
    <w:rsid w:val="00214AB3"/>
    <w:rsid w:val="00220B3F"/>
    <w:rsid w:val="00230197"/>
    <w:rsid w:val="00233EE8"/>
    <w:rsid w:val="002558EE"/>
    <w:rsid w:val="002A5D6A"/>
    <w:rsid w:val="002C4595"/>
    <w:rsid w:val="002F29A5"/>
    <w:rsid w:val="003557A1"/>
    <w:rsid w:val="003622B2"/>
    <w:rsid w:val="00391892"/>
    <w:rsid w:val="003A4991"/>
    <w:rsid w:val="003C27DB"/>
    <w:rsid w:val="00400AFF"/>
    <w:rsid w:val="004362B5"/>
    <w:rsid w:val="00477F91"/>
    <w:rsid w:val="00495162"/>
    <w:rsid w:val="004A04DB"/>
    <w:rsid w:val="004A295C"/>
    <w:rsid w:val="004C2480"/>
    <w:rsid w:val="004F1845"/>
    <w:rsid w:val="00501D46"/>
    <w:rsid w:val="00594051"/>
    <w:rsid w:val="005C2252"/>
    <w:rsid w:val="005D24CA"/>
    <w:rsid w:val="00611123"/>
    <w:rsid w:val="0063278D"/>
    <w:rsid w:val="006419C6"/>
    <w:rsid w:val="0064215C"/>
    <w:rsid w:val="0064401E"/>
    <w:rsid w:val="00670C49"/>
    <w:rsid w:val="006A1DE2"/>
    <w:rsid w:val="006A24A0"/>
    <w:rsid w:val="006E63A5"/>
    <w:rsid w:val="006F6118"/>
    <w:rsid w:val="00703234"/>
    <w:rsid w:val="00705AA2"/>
    <w:rsid w:val="00713D15"/>
    <w:rsid w:val="0074710C"/>
    <w:rsid w:val="0077742B"/>
    <w:rsid w:val="007D7B17"/>
    <w:rsid w:val="007E3371"/>
    <w:rsid w:val="007F1EBF"/>
    <w:rsid w:val="007F25B8"/>
    <w:rsid w:val="008412BB"/>
    <w:rsid w:val="00854758"/>
    <w:rsid w:val="00876BF8"/>
    <w:rsid w:val="00880438"/>
    <w:rsid w:val="00892055"/>
    <w:rsid w:val="008C3E3D"/>
    <w:rsid w:val="008D10E8"/>
    <w:rsid w:val="008F059D"/>
    <w:rsid w:val="00902AB3"/>
    <w:rsid w:val="00913EC5"/>
    <w:rsid w:val="00914115"/>
    <w:rsid w:val="00965088"/>
    <w:rsid w:val="009A08EC"/>
    <w:rsid w:val="009B1C72"/>
    <w:rsid w:val="009D69CB"/>
    <w:rsid w:val="009E7D86"/>
    <w:rsid w:val="00A233D4"/>
    <w:rsid w:val="00A301A3"/>
    <w:rsid w:val="00A31675"/>
    <w:rsid w:val="00A53688"/>
    <w:rsid w:val="00A8629B"/>
    <w:rsid w:val="00A91228"/>
    <w:rsid w:val="00AB7823"/>
    <w:rsid w:val="00AD19BB"/>
    <w:rsid w:val="00AD30D3"/>
    <w:rsid w:val="00AE7FD1"/>
    <w:rsid w:val="00AF58F3"/>
    <w:rsid w:val="00B04D1F"/>
    <w:rsid w:val="00B431EB"/>
    <w:rsid w:val="00B46060"/>
    <w:rsid w:val="00B60D39"/>
    <w:rsid w:val="00B72BF9"/>
    <w:rsid w:val="00B82DF6"/>
    <w:rsid w:val="00B8324D"/>
    <w:rsid w:val="00B94F4B"/>
    <w:rsid w:val="00C00BF8"/>
    <w:rsid w:val="00C20345"/>
    <w:rsid w:val="00C20AB6"/>
    <w:rsid w:val="00C27C68"/>
    <w:rsid w:val="00C31378"/>
    <w:rsid w:val="00C328D3"/>
    <w:rsid w:val="00C36806"/>
    <w:rsid w:val="00C4154F"/>
    <w:rsid w:val="00C52144"/>
    <w:rsid w:val="00C53E3F"/>
    <w:rsid w:val="00C6202A"/>
    <w:rsid w:val="00C80A64"/>
    <w:rsid w:val="00C82531"/>
    <w:rsid w:val="00C842EA"/>
    <w:rsid w:val="00C865D4"/>
    <w:rsid w:val="00CC0421"/>
    <w:rsid w:val="00CC5011"/>
    <w:rsid w:val="00CC6FC5"/>
    <w:rsid w:val="00D051AB"/>
    <w:rsid w:val="00D22395"/>
    <w:rsid w:val="00D250AD"/>
    <w:rsid w:val="00D46A29"/>
    <w:rsid w:val="00D5292A"/>
    <w:rsid w:val="00D809AA"/>
    <w:rsid w:val="00DD05AC"/>
    <w:rsid w:val="00DD2C7B"/>
    <w:rsid w:val="00E102C1"/>
    <w:rsid w:val="00E114CE"/>
    <w:rsid w:val="00E22C08"/>
    <w:rsid w:val="00E23393"/>
    <w:rsid w:val="00E34E05"/>
    <w:rsid w:val="00E41934"/>
    <w:rsid w:val="00E67E07"/>
    <w:rsid w:val="00E726DC"/>
    <w:rsid w:val="00E752B4"/>
    <w:rsid w:val="00E8542E"/>
    <w:rsid w:val="00E932FD"/>
    <w:rsid w:val="00E93891"/>
    <w:rsid w:val="00ED2DC7"/>
    <w:rsid w:val="00EE37CC"/>
    <w:rsid w:val="00F123E3"/>
    <w:rsid w:val="00F1550E"/>
    <w:rsid w:val="00F64B21"/>
    <w:rsid w:val="00F74516"/>
    <w:rsid w:val="00F94706"/>
    <w:rsid w:val="00FF54D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5F7B"/>
  <w15:chartTrackingRefBased/>
  <w15:docId w15:val="{CE38F056-4BE1-4BB6-BD2F-0FEF0C92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758"/>
    <w:pPr>
      <w:spacing w:before="150" w:after="150" w:line="324" w:lineRule="auto"/>
      <w:ind w:left="150" w:right="150"/>
      <w:outlineLvl w:val="0"/>
    </w:pPr>
    <w:rPr>
      <w:rFonts w:ascii="Segoe UI" w:eastAsia="Times New Roman" w:hAnsi="Segoe UI" w:cs="Segoe UI"/>
      <w:b/>
      <w:bCs/>
      <w:color w:val="000000"/>
      <w:kern w:val="36"/>
      <w:sz w:val="27"/>
      <w:szCs w:val="27"/>
    </w:rPr>
  </w:style>
  <w:style w:type="paragraph" w:styleId="Heading2">
    <w:name w:val="heading 2"/>
    <w:basedOn w:val="Normal"/>
    <w:next w:val="Normal"/>
    <w:link w:val="Heading2Char"/>
    <w:uiPriority w:val="9"/>
    <w:semiHidden/>
    <w:unhideWhenUsed/>
    <w:qFormat/>
    <w:rsid w:val="00AE7F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4758"/>
    <w:pPr>
      <w:spacing w:before="225" w:after="150" w:line="240" w:lineRule="auto"/>
      <w:ind w:left="150" w:right="150"/>
      <w:outlineLvl w:val="2"/>
    </w:pPr>
    <w:rPr>
      <w:rFonts w:ascii="Segoe UI" w:eastAsia="Times New Roman" w:hAnsi="Segoe UI" w:cs="Segoe UI"/>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4758"/>
    <w:rPr>
      <w:rFonts w:ascii="Segoe UI" w:eastAsia="Times New Roman" w:hAnsi="Segoe UI" w:cs="Segoe UI"/>
      <w:b/>
      <w:bCs/>
      <w:color w:val="000000"/>
      <w:kern w:val="36"/>
      <w:sz w:val="27"/>
      <w:szCs w:val="27"/>
    </w:rPr>
  </w:style>
  <w:style w:type="character" w:customStyle="1" w:styleId="Heading3Char">
    <w:name w:val="Heading 3 Char"/>
    <w:basedOn w:val="DefaultParagraphFont"/>
    <w:link w:val="Heading3"/>
    <w:uiPriority w:val="9"/>
    <w:rsid w:val="00854758"/>
    <w:rPr>
      <w:rFonts w:ascii="Segoe UI" w:eastAsia="Times New Roman" w:hAnsi="Segoe UI" w:cs="Segoe UI"/>
      <w:b/>
      <w:bCs/>
      <w:color w:val="000000"/>
      <w:sz w:val="21"/>
      <w:szCs w:val="21"/>
    </w:rPr>
  </w:style>
  <w:style w:type="paragraph" w:styleId="NormalWeb">
    <w:name w:val="Normal (Web)"/>
    <w:basedOn w:val="Normal"/>
    <w:uiPriority w:val="99"/>
    <w:semiHidden/>
    <w:unhideWhenUsed/>
    <w:rsid w:val="00854758"/>
    <w:pPr>
      <w:spacing w:before="150" w:after="150" w:line="324" w:lineRule="auto"/>
      <w:ind w:left="150" w:right="150"/>
    </w:pPr>
    <w:rPr>
      <w:rFonts w:ascii="Segoe UI" w:eastAsia="Times New Roman" w:hAnsi="Segoe UI" w:cs="Segoe UI"/>
      <w:color w:val="000000"/>
      <w:sz w:val="20"/>
      <w:szCs w:val="20"/>
    </w:rPr>
  </w:style>
  <w:style w:type="character" w:customStyle="1" w:styleId="tremphasis">
    <w:name w:val="tremphasis"/>
    <w:basedOn w:val="DefaultParagraphFont"/>
    <w:rsid w:val="00854758"/>
    <w:rPr>
      <w:rFonts w:ascii="Segoe UI" w:hAnsi="Segoe UI" w:cs="Segoe UI" w:hint="default"/>
      <w:b/>
      <w:bCs/>
    </w:rPr>
  </w:style>
  <w:style w:type="paragraph" w:customStyle="1" w:styleId="trbullet1">
    <w:name w:val="trbullet1"/>
    <w:basedOn w:val="Normal"/>
    <w:rsid w:val="00854758"/>
    <w:pPr>
      <w:spacing w:before="75" w:after="75" w:line="324" w:lineRule="auto"/>
    </w:pPr>
    <w:rPr>
      <w:rFonts w:ascii="Segoe UI" w:eastAsia="Times New Roman" w:hAnsi="Segoe UI" w:cs="Segoe UI"/>
      <w:color w:val="000000"/>
      <w:sz w:val="20"/>
      <w:szCs w:val="20"/>
    </w:rPr>
  </w:style>
  <w:style w:type="paragraph" w:customStyle="1" w:styleId="trnumbered">
    <w:name w:val="trnumbered"/>
    <w:basedOn w:val="Normal"/>
    <w:rsid w:val="00854758"/>
    <w:pPr>
      <w:spacing w:before="75" w:after="75" w:line="324" w:lineRule="auto"/>
    </w:pPr>
    <w:rPr>
      <w:rFonts w:ascii="Segoe UI" w:eastAsia="Times New Roman" w:hAnsi="Segoe UI" w:cs="Segoe UI"/>
      <w:color w:val="000000"/>
      <w:sz w:val="20"/>
      <w:szCs w:val="20"/>
    </w:rPr>
  </w:style>
  <w:style w:type="character" w:customStyle="1" w:styleId="trsuper">
    <w:name w:val="trsuper"/>
    <w:basedOn w:val="DefaultParagraphFont"/>
    <w:rsid w:val="00AE7FD1"/>
    <w:rPr>
      <w:sz w:val="14"/>
      <w:szCs w:val="14"/>
      <w:vertAlign w:val="superscript"/>
    </w:rPr>
  </w:style>
  <w:style w:type="character" w:customStyle="1" w:styleId="Heading2Char">
    <w:name w:val="Heading 2 Char"/>
    <w:basedOn w:val="DefaultParagraphFont"/>
    <w:link w:val="Heading2"/>
    <w:uiPriority w:val="9"/>
    <w:semiHidden/>
    <w:rsid w:val="00AE7FD1"/>
    <w:rPr>
      <w:rFonts w:asciiTheme="majorHAnsi" w:eastAsiaTheme="majorEastAsia" w:hAnsiTheme="majorHAnsi" w:cstheme="majorBidi"/>
      <w:color w:val="2F5496" w:themeColor="accent1" w:themeShade="BF"/>
      <w:sz w:val="26"/>
      <w:szCs w:val="26"/>
    </w:rPr>
  </w:style>
  <w:style w:type="paragraph" w:customStyle="1" w:styleId="Default">
    <w:name w:val="Default"/>
    <w:rsid w:val="007F25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01"/>
    <w:rPr>
      <w:rFonts w:ascii="Segoe UI" w:hAnsi="Segoe UI" w:cs="Segoe UI"/>
      <w:sz w:val="18"/>
      <w:szCs w:val="18"/>
    </w:rPr>
  </w:style>
  <w:style w:type="paragraph" w:styleId="ListParagraph">
    <w:name w:val="List Paragraph"/>
    <w:basedOn w:val="Normal"/>
    <w:uiPriority w:val="34"/>
    <w:qFormat/>
    <w:rsid w:val="0077742B"/>
    <w:pPr>
      <w:ind w:left="720"/>
      <w:contextualSpacing/>
    </w:pPr>
  </w:style>
  <w:style w:type="paragraph" w:styleId="Header">
    <w:name w:val="header"/>
    <w:basedOn w:val="Normal"/>
    <w:link w:val="HeaderChar"/>
    <w:uiPriority w:val="99"/>
    <w:unhideWhenUsed/>
    <w:rsid w:val="0064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5C"/>
  </w:style>
  <w:style w:type="paragraph" w:styleId="Footer">
    <w:name w:val="footer"/>
    <w:basedOn w:val="Normal"/>
    <w:link w:val="FooterChar"/>
    <w:uiPriority w:val="99"/>
    <w:unhideWhenUsed/>
    <w:rsid w:val="0064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5C"/>
  </w:style>
  <w:style w:type="character" w:styleId="Hyperlink">
    <w:name w:val="Hyperlink"/>
    <w:basedOn w:val="DefaultParagraphFont"/>
    <w:uiPriority w:val="99"/>
    <w:unhideWhenUsed/>
    <w:rsid w:val="0064215C"/>
    <w:rPr>
      <w:color w:val="0563C1" w:themeColor="hyperlink"/>
      <w:u w:val="single"/>
    </w:rPr>
  </w:style>
  <w:style w:type="character" w:styleId="UnresolvedMention">
    <w:name w:val="Unresolved Mention"/>
    <w:basedOn w:val="DefaultParagraphFont"/>
    <w:uiPriority w:val="99"/>
    <w:semiHidden/>
    <w:unhideWhenUsed/>
    <w:rsid w:val="0064215C"/>
    <w:rPr>
      <w:color w:val="605E5C"/>
      <w:shd w:val="clear" w:color="auto" w:fill="E1DFDD"/>
    </w:rPr>
  </w:style>
  <w:style w:type="paragraph" w:customStyle="1" w:styleId="trbullet2">
    <w:name w:val="trbullet2"/>
    <w:basedOn w:val="Normal"/>
    <w:rsid w:val="00AD19BB"/>
    <w:pPr>
      <w:spacing w:before="75" w:after="75" w:line="324" w:lineRule="auto"/>
      <w:ind w:left="300"/>
    </w:pPr>
    <w:rPr>
      <w:rFonts w:ascii="Segoe UI" w:eastAsia="Times New Roman" w:hAnsi="Segoe UI" w:cs="Segoe UI"/>
      <w:color w:val="000000"/>
      <w:sz w:val="20"/>
      <w:szCs w:val="20"/>
    </w:rPr>
  </w:style>
  <w:style w:type="character" w:styleId="FollowedHyperlink">
    <w:name w:val="FollowedHyperlink"/>
    <w:basedOn w:val="DefaultParagraphFont"/>
    <w:uiPriority w:val="99"/>
    <w:semiHidden/>
    <w:unhideWhenUsed/>
    <w:rsid w:val="00AD30D3"/>
    <w:rPr>
      <w:color w:val="954F72" w:themeColor="followedHyperlink"/>
      <w:u w:val="single"/>
    </w:rPr>
  </w:style>
  <w:style w:type="paragraph" w:customStyle="1" w:styleId="pf0">
    <w:name w:val="pf0"/>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11123"/>
    <w:rPr>
      <w:sz w:val="22"/>
      <w:szCs w:val="22"/>
    </w:rPr>
  </w:style>
  <w:style w:type="paragraph" w:customStyle="1" w:styleId="pf1">
    <w:name w:val="pf1"/>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611123"/>
    <w:rPr>
      <w:sz w:val="16"/>
      <w:szCs w:val="16"/>
    </w:rPr>
  </w:style>
  <w:style w:type="character" w:styleId="PlaceholderText">
    <w:name w:val="Placeholder Text"/>
    <w:basedOn w:val="DefaultParagraphFont"/>
    <w:uiPriority w:val="99"/>
    <w:semiHidden/>
    <w:rsid w:val="002F2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4848">
      <w:bodyDiv w:val="1"/>
      <w:marLeft w:val="150"/>
      <w:marRight w:val="150"/>
      <w:marTop w:val="150"/>
      <w:marBottom w:val="150"/>
      <w:divBdr>
        <w:top w:val="none" w:sz="0" w:space="0" w:color="auto"/>
        <w:left w:val="none" w:sz="0" w:space="0" w:color="auto"/>
        <w:bottom w:val="none" w:sz="0" w:space="0" w:color="auto"/>
        <w:right w:val="none" w:sz="0" w:space="0" w:color="auto"/>
      </w:divBdr>
    </w:div>
    <w:div w:id="268125354">
      <w:bodyDiv w:val="1"/>
      <w:marLeft w:val="150"/>
      <w:marRight w:val="150"/>
      <w:marTop w:val="150"/>
      <w:marBottom w:val="150"/>
      <w:divBdr>
        <w:top w:val="none" w:sz="0" w:space="0" w:color="auto"/>
        <w:left w:val="none" w:sz="0" w:space="0" w:color="auto"/>
        <w:bottom w:val="none" w:sz="0" w:space="0" w:color="auto"/>
        <w:right w:val="none" w:sz="0" w:space="0" w:color="auto"/>
      </w:divBdr>
    </w:div>
    <w:div w:id="462626537">
      <w:bodyDiv w:val="1"/>
      <w:marLeft w:val="0"/>
      <w:marRight w:val="0"/>
      <w:marTop w:val="0"/>
      <w:marBottom w:val="0"/>
      <w:divBdr>
        <w:top w:val="none" w:sz="0" w:space="0" w:color="auto"/>
        <w:left w:val="none" w:sz="0" w:space="0" w:color="auto"/>
        <w:bottom w:val="none" w:sz="0" w:space="0" w:color="auto"/>
        <w:right w:val="none" w:sz="0" w:space="0" w:color="auto"/>
      </w:divBdr>
    </w:div>
    <w:div w:id="893200147">
      <w:bodyDiv w:val="1"/>
      <w:marLeft w:val="0"/>
      <w:marRight w:val="0"/>
      <w:marTop w:val="0"/>
      <w:marBottom w:val="0"/>
      <w:divBdr>
        <w:top w:val="none" w:sz="0" w:space="0" w:color="auto"/>
        <w:left w:val="none" w:sz="0" w:space="0" w:color="auto"/>
        <w:bottom w:val="none" w:sz="0" w:space="0" w:color="auto"/>
        <w:right w:val="none" w:sz="0" w:space="0" w:color="auto"/>
      </w:divBdr>
    </w:div>
    <w:div w:id="1216159947">
      <w:bodyDiv w:val="1"/>
      <w:marLeft w:val="150"/>
      <w:marRight w:val="150"/>
      <w:marTop w:val="150"/>
      <w:marBottom w:val="150"/>
      <w:divBdr>
        <w:top w:val="none" w:sz="0" w:space="0" w:color="auto"/>
        <w:left w:val="none" w:sz="0" w:space="0" w:color="auto"/>
        <w:bottom w:val="none" w:sz="0" w:space="0" w:color="auto"/>
        <w:right w:val="none" w:sz="0" w:space="0" w:color="auto"/>
      </w:divBdr>
    </w:div>
    <w:div w:id="1260485279">
      <w:bodyDiv w:val="1"/>
      <w:marLeft w:val="0"/>
      <w:marRight w:val="0"/>
      <w:marTop w:val="0"/>
      <w:marBottom w:val="0"/>
      <w:divBdr>
        <w:top w:val="none" w:sz="0" w:space="0" w:color="auto"/>
        <w:left w:val="none" w:sz="0" w:space="0" w:color="auto"/>
        <w:bottom w:val="none" w:sz="0" w:space="0" w:color="auto"/>
        <w:right w:val="none" w:sz="0" w:space="0" w:color="auto"/>
      </w:divBdr>
    </w:div>
    <w:div w:id="1288314188">
      <w:bodyDiv w:val="1"/>
      <w:marLeft w:val="0"/>
      <w:marRight w:val="0"/>
      <w:marTop w:val="0"/>
      <w:marBottom w:val="0"/>
      <w:divBdr>
        <w:top w:val="none" w:sz="0" w:space="0" w:color="auto"/>
        <w:left w:val="none" w:sz="0" w:space="0" w:color="auto"/>
        <w:bottom w:val="none" w:sz="0" w:space="0" w:color="auto"/>
        <w:right w:val="none" w:sz="0" w:space="0" w:color="auto"/>
      </w:divBdr>
    </w:div>
    <w:div w:id="1332371546">
      <w:bodyDiv w:val="1"/>
      <w:marLeft w:val="0"/>
      <w:marRight w:val="0"/>
      <w:marTop w:val="0"/>
      <w:marBottom w:val="0"/>
      <w:divBdr>
        <w:top w:val="none" w:sz="0" w:space="0" w:color="auto"/>
        <w:left w:val="none" w:sz="0" w:space="0" w:color="auto"/>
        <w:bottom w:val="none" w:sz="0" w:space="0" w:color="auto"/>
        <w:right w:val="none" w:sz="0" w:space="0" w:color="auto"/>
      </w:divBdr>
    </w:div>
    <w:div w:id="17644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7C3BBE236B432EB6835C318FB08DB5"/>
        <w:category>
          <w:name w:val="General"/>
          <w:gallery w:val="placeholder"/>
        </w:category>
        <w:types>
          <w:type w:val="bbPlcHdr"/>
        </w:types>
        <w:behaviors>
          <w:behavior w:val="content"/>
        </w:behaviors>
        <w:guid w:val="{B18D744D-59D3-4402-A317-7AC4CA28F4C3}"/>
      </w:docPartPr>
      <w:docPartBody>
        <w:p w:rsidR="00BD6C50" w:rsidRDefault="00264A38">
          <w:r w:rsidRPr="000258B3">
            <w:rPr>
              <w:rStyle w:val="PlaceholderText"/>
            </w:rPr>
            <w:t>[Title]</w:t>
          </w:r>
        </w:p>
      </w:docPartBody>
    </w:docPart>
    <w:docPart>
      <w:docPartPr>
        <w:name w:val="DE1EA830860E451F84C2EB6C18D6278E"/>
        <w:category>
          <w:name w:val="General"/>
          <w:gallery w:val="placeholder"/>
        </w:category>
        <w:types>
          <w:type w:val="bbPlcHdr"/>
        </w:types>
        <w:behaviors>
          <w:behavior w:val="content"/>
        </w:behaviors>
        <w:guid w:val="{4E9E9E12-C0F6-4B3C-9E01-01159187E543}"/>
      </w:docPartPr>
      <w:docPartBody>
        <w:p w:rsidR="00BD6C50" w:rsidRDefault="00264A38">
          <w:r w:rsidRPr="000258B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38"/>
    <w:rsid w:val="00264A38"/>
    <w:rsid w:val="00BD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Submitting Alternative Investment Paperwork (Pershing Only)</dc:title>
  <dc:subject/>
  <dc:creator>Lorna Hill</dc:creator>
  <cp:keywords/>
  <dc:description/>
  <cp:lastModifiedBy>Adam Katch</cp:lastModifiedBy>
  <cp:revision>9</cp:revision>
  <cp:lastPrinted>2022-10-12T16:42:00Z</cp:lastPrinted>
  <dcterms:created xsi:type="dcterms:W3CDTF">2022-11-16T22:35:00Z</dcterms:created>
  <dcterms:modified xsi:type="dcterms:W3CDTF">2023-03-24T20:19:00Z</dcterms:modified>
</cp:coreProperties>
</file>