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66A8A1AC" w:rsidR="00142312" w:rsidRPr="00040688" w:rsidRDefault="00F623B5" w:rsidP="00040688">
            <w:pPr>
              <w:spacing w:after="0" w:line="240" w:lineRule="auto"/>
              <w:rPr>
                <w:rFonts w:ascii="Arial" w:eastAsia="Times New Roman" w:hAnsi="Arial" w:cs="Arial"/>
                <w:b/>
                <w:bCs/>
                <w:color w:val="000000"/>
              </w:rPr>
            </w:pPr>
            <w:r>
              <w:rPr>
                <w:rFonts w:ascii="Arial" w:eastAsia="Times New Roman" w:hAnsi="Arial" w:cs="Arial"/>
                <w:b/>
                <w:bCs/>
                <w:color w:val="000000"/>
              </w:rPr>
              <w:t>Submitting Variable Annuity (VA) Business</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7344C416" w:rsidR="00040688" w:rsidRPr="00040688" w:rsidRDefault="00FA601D"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30236F90" wp14:editId="559A2A46">
                  <wp:extent cx="2065951" cy="668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74A58A09"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863AE2">
              <w:rPr>
                <w:rFonts w:ascii="Arial" w:eastAsia="Times New Roman" w:hAnsi="Arial" w:cs="Arial"/>
                <w:color w:val="000000"/>
              </w:rPr>
              <w:t>Abbey Pilgrim</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5271222" w14:textId="47764EE1" w:rsidR="00E67E07" w:rsidRPr="00944220" w:rsidRDefault="009F3F9B" w:rsidP="00CC5011">
      <w:pPr>
        <w:spacing w:after="0" w:line="240" w:lineRule="auto"/>
        <w:rPr>
          <w:rFonts w:ascii="Arial" w:hAnsi="Arial" w:cs="Arial"/>
          <w:sz w:val="21"/>
          <w:szCs w:val="21"/>
        </w:rPr>
      </w:pPr>
      <w:r w:rsidRPr="00944220">
        <w:rPr>
          <w:rFonts w:ascii="Arial" w:hAnsi="Arial" w:cs="Arial"/>
          <w:sz w:val="21"/>
          <w:szCs w:val="21"/>
        </w:rPr>
        <w:t xml:space="preserve">Follow these </w:t>
      </w:r>
      <w:r w:rsidR="00944220" w:rsidRPr="00944220">
        <w:rPr>
          <w:rFonts w:ascii="Arial" w:hAnsi="Arial" w:cs="Arial"/>
          <w:sz w:val="21"/>
          <w:szCs w:val="21"/>
        </w:rPr>
        <w:t>steps if purchasing a Variable Annuity policy</w:t>
      </w:r>
      <w:r w:rsidR="00C842EA" w:rsidRPr="00944220">
        <w:rPr>
          <w:rFonts w:ascii="Arial" w:hAnsi="Arial" w:cs="Arial"/>
          <w:sz w:val="21"/>
          <w:szCs w:val="21"/>
        </w:rPr>
        <w:t xml:space="preserve">. </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2B21B4B0" w14:textId="0FDBE02E" w:rsidR="00F74516" w:rsidRPr="00944220" w:rsidRDefault="00F623B5" w:rsidP="00F74516">
      <w:pPr>
        <w:spacing w:after="0" w:line="240" w:lineRule="auto"/>
        <w:rPr>
          <w:rFonts w:ascii="Arial" w:hAnsi="Arial" w:cs="Arial"/>
          <w:sz w:val="21"/>
          <w:szCs w:val="21"/>
        </w:rPr>
      </w:pPr>
      <w:r w:rsidRPr="00944220">
        <w:rPr>
          <w:rFonts w:ascii="Arial" w:hAnsi="Arial" w:cs="Arial"/>
          <w:sz w:val="21"/>
          <w:szCs w:val="21"/>
        </w:rPr>
        <w:t>Advisor will have already picked an approved product and completed the required training for the VA purchase.</w:t>
      </w:r>
    </w:p>
    <w:p w14:paraId="0133FFE9" w14:textId="42ED2DCA" w:rsidR="00F623B5" w:rsidRPr="00944220" w:rsidRDefault="00F623B5" w:rsidP="00F74516">
      <w:pPr>
        <w:spacing w:after="0" w:line="240" w:lineRule="auto"/>
        <w:rPr>
          <w:rFonts w:ascii="Arial" w:hAnsi="Arial" w:cs="Arial"/>
          <w:sz w:val="21"/>
          <w:szCs w:val="21"/>
        </w:rPr>
      </w:pPr>
    </w:p>
    <w:p w14:paraId="2002754E" w14:textId="283250E1" w:rsidR="00F623B5" w:rsidRDefault="00F623B5" w:rsidP="00F74516">
      <w:pPr>
        <w:spacing w:after="0" w:line="240" w:lineRule="auto"/>
      </w:pPr>
      <w:r w:rsidRPr="00944220">
        <w:rPr>
          <w:rFonts w:ascii="Arial" w:hAnsi="Arial" w:cs="Arial"/>
          <w:sz w:val="21"/>
          <w:szCs w:val="21"/>
        </w:rPr>
        <w:t>All VA purchases (Initial or Replacement) need to be pre-approved by the home office (see Chart below)</w:t>
      </w:r>
    </w:p>
    <w:p w14:paraId="2D55A015" w14:textId="48EAFF06" w:rsidR="009B03FD" w:rsidRDefault="009B03FD" w:rsidP="00F74516">
      <w:pPr>
        <w:spacing w:after="0" w:line="240" w:lineRule="auto"/>
      </w:pPr>
    </w:p>
    <w:p w14:paraId="7A466843" w14:textId="6056A76F" w:rsidR="009B03FD" w:rsidRDefault="009B03FD" w:rsidP="009B03FD">
      <w:pPr>
        <w:spacing w:after="0" w:line="240" w:lineRule="auto"/>
        <w:jc w:val="center"/>
      </w:pPr>
      <w:r>
        <w:rPr>
          <w:noProof/>
        </w:rPr>
        <w:drawing>
          <wp:inline distT="0" distB="0" distL="0" distR="0" wp14:anchorId="77624462" wp14:editId="7FD9EB1B">
            <wp:extent cx="4724400" cy="9963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0903" cy="1004098"/>
                    </a:xfrm>
                    <a:prstGeom prst="rect">
                      <a:avLst/>
                    </a:prstGeom>
                  </pic:spPr>
                </pic:pic>
              </a:graphicData>
            </a:graphic>
          </wp:inline>
        </w:drawing>
      </w:r>
    </w:p>
    <w:p w14:paraId="6F2EF125" w14:textId="76E600F7" w:rsidR="009B03FD" w:rsidRDefault="009B03FD" w:rsidP="00F74516">
      <w:pPr>
        <w:spacing w:after="0" w:line="240" w:lineRule="auto"/>
      </w:pPr>
    </w:p>
    <w:p w14:paraId="2C5D1401" w14:textId="408777BF" w:rsidR="00E67E07"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2809A611" w14:textId="15349F30" w:rsidR="009B03FD" w:rsidRDefault="009B03FD" w:rsidP="00611123">
      <w:pPr>
        <w:spacing w:after="0" w:line="240" w:lineRule="auto"/>
        <w:rPr>
          <w:rFonts w:ascii="Arial" w:hAnsi="Arial" w:cs="Arial"/>
          <w:b/>
          <w:color w:val="BF8F00" w:themeColor="accent4" w:themeShade="BF"/>
        </w:rPr>
      </w:pPr>
    </w:p>
    <w:p w14:paraId="2E900D80" w14:textId="77777777" w:rsidR="009B03FD" w:rsidRPr="00EC5D13" w:rsidRDefault="009B03FD" w:rsidP="009B03FD">
      <w:pPr>
        <w:pStyle w:val="ListParagraph"/>
        <w:numPr>
          <w:ilvl w:val="0"/>
          <w:numId w:val="35"/>
        </w:numPr>
        <w:rPr>
          <w:rFonts w:ascii="Arial" w:hAnsi="Arial" w:cs="Arial"/>
          <w:sz w:val="21"/>
          <w:szCs w:val="21"/>
        </w:rPr>
      </w:pPr>
      <w:r w:rsidRPr="00EC5D13">
        <w:rPr>
          <w:rFonts w:ascii="Arial" w:hAnsi="Arial" w:cs="Arial"/>
          <w:sz w:val="21"/>
          <w:szCs w:val="21"/>
        </w:rPr>
        <w:t>Create the Client Record (if one does not already exist) through eQuipt or Client Central.</w:t>
      </w:r>
    </w:p>
    <w:p w14:paraId="6762A6F6" w14:textId="77777777" w:rsidR="009B03FD" w:rsidRPr="00EC5D13" w:rsidRDefault="009B03FD" w:rsidP="009B03FD">
      <w:pPr>
        <w:pStyle w:val="ListParagraph"/>
        <w:numPr>
          <w:ilvl w:val="0"/>
          <w:numId w:val="35"/>
        </w:numPr>
        <w:rPr>
          <w:rFonts w:ascii="Arial" w:hAnsi="Arial" w:cs="Arial"/>
          <w:sz w:val="21"/>
          <w:szCs w:val="21"/>
        </w:rPr>
      </w:pPr>
      <w:r w:rsidRPr="00EC5D13">
        <w:rPr>
          <w:rFonts w:ascii="Arial" w:hAnsi="Arial" w:cs="Arial"/>
          <w:sz w:val="21"/>
          <w:szCs w:val="21"/>
        </w:rPr>
        <w:t>Establish Non-Brokerage Account through eQuipt or Client Central. Will need to NBW# for the form.</w:t>
      </w:r>
    </w:p>
    <w:p w14:paraId="4EAC25CD" w14:textId="783F7950" w:rsidR="009B03FD" w:rsidRPr="00EC5D13" w:rsidRDefault="009B03FD" w:rsidP="009B03FD">
      <w:pPr>
        <w:pStyle w:val="ListParagraph"/>
        <w:numPr>
          <w:ilvl w:val="0"/>
          <w:numId w:val="35"/>
        </w:numPr>
        <w:rPr>
          <w:rFonts w:ascii="Arial" w:hAnsi="Arial" w:cs="Arial"/>
          <w:sz w:val="21"/>
          <w:szCs w:val="21"/>
        </w:rPr>
      </w:pPr>
      <w:r w:rsidRPr="00EC5D13">
        <w:rPr>
          <w:rFonts w:ascii="Arial" w:hAnsi="Arial" w:cs="Arial"/>
          <w:sz w:val="21"/>
          <w:szCs w:val="21"/>
        </w:rPr>
        <w:t>Complete Carrier Paperwork: Advisor will get the application from their contact at the Carrier or you will need to reach out to the contact and get the correct application paperwork. Include their Transfer form if you are funding the VA from another investment account.</w:t>
      </w:r>
    </w:p>
    <w:p w14:paraId="3D32FBAB" w14:textId="6BF869F9" w:rsidR="009B03FD" w:rsidRPr="00EC5D13" w:rsidRDefault="009B03FD" w:rsidP="009B03FD">
      <w:pPr>
        <w:pStyle w:val="ListParagraph"/>
        <w:numPr>
          <w:ilvl w:val="0"/>
          <w:numId w:val="35"/>
        </w:numPr>
        <w:rPr>
          <w:rFonts w:ascii="Arial" w:hAnsi="Arial" w:cs="Arial"/>
          <w:sz w:val="21"/>
          <w:szCs w:val="21"/>
        </w:rPr>
      </w:pPr>
      <w:r w:rsidRPr="00EC5D13">
        <w:rPr>
          <w:rFonts w:ascii="Arial" w:hAnsi="Arial" w:cs="Arial"/>
          <w:sz w:val="21"/>
          <w:szCs w:val="21"/>
        </w:rPr>
        <w:t xml:space="preserve">Complete </w:t>
      </w:r>
      <w:r w:rsidRPr="00EC5D13">
        <w:rPr>
          <w:rFonts w:ascii="Arial" w:hAnsi="Arial" w:cs="Arial"/>
          <w:b/>
          <w:bCs/>
          <w:sz w:val="21"/>
          <w:szCs w:val="21"/>
          <w:u w:val="single"/>
        </w:rPr>
        <w:t>Annuity Pre-Approval Packet</w:t>
      </w:r>
      <w:r w:rsidRPr="00EC5D13">
        <w:rPr>
          <w:rFonts w:ascii="Arial" w:hAnsi="Arial" w:cs="Arial"/>
          <w:sz w:val="21"/>
          <w:szCs w:val="21"/>
        </w:rPr>
        <w:t xml:space="preserve">: this can be found in </w:t>
      </w:r>
      <w:proofErr w:type="spellStart"/>
      <w:r w:rsidRPr="00EC5D13">
        <w:rPr>
          <w:rFonts w:ascii="Arial" w:hAnsi="Arial" w:cs="Arial"/>
          <w:sz w:val="21"/>
          <w:szCs w:val="21"/>
        </w:rPr>
        <w:t>eForms</w:t>
      </w:r>
      <w:r w:rsidR="00332B98" w:rsidRPr="00EC5D13">
        <w:rPr>
          <w:rFonts w:ascii="Arial" w:hAnsi="Arial" w:cs="Arial"/>
          <w:sz w:val="21"/>
          <w:szCs w:val="21"/>
        </w:rPr>
        <w:t>-</w:t>
      </w:r>
      <w:r w:rsidRPr="00EC5D13">
        <w:rPr>
          <w:rFonts w:ascii="Arial" w:hAnsi="Arial" w:cs="Arial"/>
          <w:sz w:val="21"/>
          <w:szCs w:val="21"/>
        </w:rPr>
        <w:t>Quik</w:t>
      </w:r>
      <w:proofErr w:type="spellEnd"/>
      <w:r w:rsidRPr="00EC5D13">
        <w:rPr>
          <w:rFonts w:ascii="Arial" w:hAnsi="Arial" w:cs="Arial"/>
          <w:sz w:val="21"/>
          <w:szCs w:val="21"/>
        </w:rPr>
        <w:t>!</w:t>
      </w:r>
    </w:p>
    <w:p w14:paraId="340674FC" w14:textId="1E1C2A25" w:rsidR="00F65A98" w:rsidRPr="00EC5D13" w:rsidRDefault="00F65A98" w:rsidP="00F65A98">
      <w:pPr>
        <w:pStyle w:val="ListParagraph"/>
        <w:numPr>
          <w:ilvl w:val="1"/>
          <w:numId w:val="35"/>
        </w:numPr>
        <w:rPr>
          <w:rFonts w:ascii="Arial" w:hAnsi="Arial" w:cs="Arial"/>
          <w:sz w:val="21"/>
          <w:szCs w:val="21"/>
        </w:rPr>
      </w:pPr>
      <w:r w:rsidRPr="00EC5D13">
        <w:rPr>
          <w:rFonts w:ascii="Arial" w:hAnsi="Arial" w:cs="Arial"/>
          <w:sz w:val="21"/>
          <w:szCs w:val="21"/>
        </w:rPr>
        <w:t>Need to complete the Annuity Intelligence (comparison). Found in Vision2020.</w:t>
      </w:r>
    </w:p>
    <w:p w14:paraId="67EDB2EC" w14:textId="0B4556DF" w:rsidR="009B03FD" w:rsidRPr="00EC5D13" w:rsidRDefault="009B03FD" w:rsidP="009B03FD">
      <w:pPr>
        <w:pStyle w:val="ListParagraph"/>
        <w:numPr>
          <w:ilvl w:val="0"/>
          <w:numId w:val="35"/>
        </w:numPr>
        <w:rPr>
          <w:rFonts w:ascii="Arial" w:hAnsi="Arial" w:cs="Arial"/>
          <w:sz w:val="21"/>
          <w:szCs w:val="21"/>
        </w:rPr>
      </w:pPr>
      <w:r w:rsidRPr="00EC5D13">
        <w:rPr>
          <w:rFonts w:ascii="Arial" w:hAnsi="Arial" w:cs="Arial"/>
          <w:sz w:val="21"/>
          <w:szCs w:val="21"/>
        </w:rPr>
        <w:t>Submit Carrier Application and Annuity Pre-Approval Packet to Sales Supervision by creating a ServiceNet ticket and submit ALL forms for Approval.</w:t>
      </w:r>
      <w:r w:rsidR="0005007E" w:rsidRPr="00EC5D13">
        <w:rPr>
          <w:rFonts w:ascii="Arial" w:hAnsi="Arial" w:cs="Arial"/>
          <w:sz w:val="21"/>
          <w:szCs w:val="21"/>
        </w:rPr>
        <w:t xml:space="preserve"> If you are doing a 1035 exchange, include a current Statement of the VA.</w:t>
      </w:r>
    </w:p>
    <w:p w14:paraId="76D7E207" w14:textId="436E43FF" w:rsidR="0005007E" w:rsidRPr="00EC5D13" w:rsidRDefault="0005007E" w:rsidP="0005007E">
      <w:pPr>
        <w:ind w:left="360"/>
        <w:rPr>
          <w:rFonts w:ascii="Arial" w:hAnsi="Arial" w:cs="Arial"/>
          <w:b/>
          <w:bCs/>
          <w:sz w:val="21"/>
          <w:szCs w:val="21"/>
          <w:u w:val="single"/>
        </w:rPr>
      </w:pPr>
      <w:r w:rsidRPr="00EC5D13">
        <w:rPr>
          <w:rFonts w:ascii="Arial" w:hAnsi="Arial" w:cs="Arial"/>
          <w:b/>
          <w:bCs/>
          <w:sz w:val="21"/>
          <w:szCs w:val="21"/>
          <w:u w:val="single"/>
        </w:rPr>
        <w:t>After Pre-Approval</w:t>
      </w:r>
    </w:p>
    <w:p w14:paraId="52100463" w14:textId="0781DAC0" w:rsidR="0005007E" w:rsidRPr="00EC5D13" w:rsidRDefault="0005007E" w:rsidP="0005007E">
      <w:pPr>
        <w:pStyle w:val="ListParagraph"/>
        <w:numPr>
          <w:ilvl w:val="0"/>
          <w:numId w:val="35"/>
        </w:numPr>
        <w:rPr>
          <w:rFonts w:ascii="Arial" w:hAnsi="Arial" w:cs="Arial"/>
          <w:sz w:val="21"/>
          <w:szCs w:val="21"/>
        </w:rPr>
      </w:pPr>
      <w:r w:rsidRPr="00EC5D13">
        <w:rPr>
          <w:rFonts w:ascii="Arial" w:hAnsi="Arial" w:cs="Arial"/>
          <w:sz w:val="21"/>
          <w:szCs w:val="21"/>
        </w:rPr>
        <w:t>You will receive the Pre-Approval notice in the ServiceNet ticket. If not approved, fix errors and wait for approval.</w:t>
      </w:r>
    </w:p>
    <w:p w14:paraId="4B853782" w14:textId="012AE9E0" w:rsidR="0005007E" w:rsidRPr="00EC5D13" w:rsidRDefault="0005007E" w:rsidP="0005007E">
      <w:pPr>
        <w:pStyle w:val="ListParagraph"/>
        <w:numPr>
          <w:ilvl w:val="0"/>
          <w:numId w:val="35"/>
        </w:numPr>
        <w:rPr>
          <w:rFonts w:ascii="Arial" w:hAnsi="Arial" w:cs="Arial"/>
          <w:sz w:val="21"/>
          <w:szCs w:val="21"/>
        </w:rPr>
      </w:pPr>
      <w:r w:rsidRPr="00EC5D13">
        <w:rPr>
          <w:rFonts w:ascii="Arial" w:hAnsi="Arial" w:cs="Arial"/>
          <w:sz w:val="21"/>
          <w:szCs w:val="21"/>
        </w:rPr>
        <w:t>Once approved, send the Annuity Application</w:t>
      </w:r>
      <w:r w:rsidR="00FE5EC7" w:rsidRPr="00EC5D13">
        <w:rPr>
          <w:rFonts w:ascii="Arial" w:hAnsi="Arial" w:cs="Arial"/>
          <w:sz w:val="21"/>
          <w:szCs w:val="21"/>
        </w:rPr>
        <w:t xml:space="preserve"> and Transfer Form (if applicable)</w:t>
      </w:r>
      <w:r w:rsidRPr="00EC5D13">
        <w:rPr>
          <w:rFonts w:ascii="Arial" w:hAnsi="Arial" w:cs="Arial"/>
          <w:sz w:val="21"/>
          <w:szCs w:val="21"/>
        </w:rPr>
        <w:t xml:space="preserve"> to the Carrier via e-mail, fax, or mail.</w:t>
      </w:r>
    </w:p>
    <w:p w14:paraId="50AF657F" w14:textId="77777777" w:rsidR="0005007E" w:rsidRPr="00EC5D13" w:rsidRDefault="0005007E" w:rsidP="0005007E">
      <w:pPr>
        <w:pStyle w:val="ListParagraph"/>
        <w:numPr>
          <w:ilvl w:val="0"/>
          <w:numId w:val="35"/>
        </w:numPr>
        <w:rPr>
          <w:rFonts w:ascii="Arial" w:hAnsi="Arial" w:cs="Arial"/>
          <w:sz w:val="21"/>
          <w:szCs w:val="21"/>
        </w:rPr>
      </w:pPr>
      <w:r w:rsidRPr="00EC5D13">
        <w:rPr>
          <w:rFonts w:ascii="Arial" w:hAnsi="Arial" w:cs="Arial"/>
          <w:sz w:val="21"/>
          <w:szCs w:val="21"/>
        </w:rPr>
        <w:t>Watch for the funding to take place over the next few weeks.</w:t>
      </w:r>
    </w:p>
    <w:p w14:paraId="6357D9AE" w14:textId="215BC438" w:rsidR="0063278D" w:rsidRDefault="0063278D" w:rsidP="0063278D">
      <w:pPr>
        <w:spacing w:after="0" w:line="240" w:lineRule="auto"/>
        <w:rPr>
          <w:rFonts w:ascii="Arial" w:hAnsi="Arial" w:cs="Arial"/>
          <w:sz w:val="12"/>
          <w:szCs w:val="12"/>
        </w:rPr>
      </w:pPr>
    </w:p>
    <w:p w14:paraId="58836525" w14:textId="43CC1D40" w:rsidR="00EC5D13" w:rsidRDefault="00EC5D13" w:rsidP="0063278D">
      <w:pPr>
        <w:spacing w:after="0" w:line="240" w:lineRule="auto"/>
        <w:rPr>
          <w:rFonts w:ascii="Arial" w:hAnsi="Arial" w:cs="Arial"/>
          <w:sz w:val="12"/>
          <w:szCs w:val="12"/>
        </w:rPr>
      </w:pPr>
    </w:p>
    <w:p w14:paraId="088AEDCE" w14:textId="54D1AB3C" w:rsidR="00EC5D13" w:rsidRDefault="00EC5D13" w:rsidP="0063278D">
      <w:pPr>
        <w:spacing w:after="0" w:line="240" w:lineRule="auto"/>
        <w:rPr>
          <w:rFonts w:ascii="Arial" w:hAnsi="Arial" w:cs="Arial"/>
          <w:sz w:val="12"/>
          <w:szCs w:val="12"/>
        </w:rPr>
      </w:pPr>
    </w:p>
    <w:p w14:paraId="0AA30DDE" w14:textId="2C57B4CC" w:rsidR="00EC5D13" w:rsidRDefault="00EC5D13" w:rsidP="0063278D">
      <w:pPr>
        <w:spacing w:after="0" w:line="240" w:lineRule="auto"/>
        <w:rPr>
          <w:rFonts w:ascii="Arial" w:hAnsi="Arial" w:cs="Arial"/>
          <w:sz w:val="12"/>
          <w:szCs w:val="12"/>
        </w:rPr>
      </w:pPr>
    </w:p>
    <w:p w14:paraId="3BBFC3F6" w14:textId="46CD83A4" w:rsidR="00EC5D13" w:rsidRDefault="00EC5D13" w:rsidP="0063278D">
      <w:pPr>
        <w:spacing w:after="0" w:line="240" w:lineRule="auto"/>
        <w:rPr>
          <w:rFonts w:ascii="Arial" w:hAnsi="Arial" w:cs="Arial"/>
          <w:sz w:val="12"/>
          <w:szCs w:val="12"/>
        </w:rPr>
      </w:pPr>
    </w:p>
    <w:p w14:paraId="55400B29" w14:textId="14F902E8" w:rsidR="00EC5D13" w:rsidRDefault="00EC5D13" w:rsidP="0063278D">
      <w:pPr>
        <w:spacing w:after="0" w:line="240" w:lineRule="auto"/>
        <w:rPr>
          <w:rFonts w:ascii="Arial" w:hAnsi="Arial" w:cs="Arial"/>
          <w:sz w:val="12"/>
          <w:szCs w:val="12"/>
        </w:rPr>
      </w:pPr>
    </w:p>
    <w:p w14:paraId="2FF13E0C" w14:textId="54E61BF0" w:rsidR="00EC5D13" w:rsidRDefault="00EC5D13" w:rsidP="0063278D">
      <w:pPr>
        <w:spacing w:after="0" w:line="240" w:lineRule="auto"/>
        <w:rPr>
          <w:rFonts w:ascii="Arial" w:hAnsi="Arial" w:cs="Arial"/>
          <w:sz w:val="12"/>
          <w:szCs w:val="12"/>
        </w:rPr>
      </w:pPr>
    </w:p>
    <w:p w14:paraId="1ACAAE44" w14:textId="6C8C25A4" w:rsidR="00EC5D13" w:rsidRDefault="00EC5D13" w:rsidP="0063278D">
      <w:pPr>
        <w:spacing w:after="0" w:line="240" w:lineRule="auto"/>
        <w:rPr>
          <w:rFonts w:ascii="Arial" w:hAnsi="Arial" w:cs="Arial"/>
          <w:sz w:val="12"/>
          <w:szCs w:val="12"/>
        </w:rPr>
      </w:pPr>
    </w:p>
    <w:p w14:paraId="578CF498" w14:textId="55905A56" w:rsidR="00EC5D13" w:rsidRDefault="00EC5D13" w:rsidP="0063278D">
      <w:pPr>
        <w:spacing w:after="0" w:line="240" w:lineRule="auto"/>
        <w:rPr>
          <w:rFonts w:ascii="Arial" w:hAnsi="Arial" w:cs="Arial"/>
          <w:sz w:val="12"/>
          <w:szCs w:val="12"/>
        </w:rPr>
      </w:pPr>
    </w:p>
    <w:p w14:paraId="1DE67D65" w14:textId="2E65519A" w:rsidR="00EC5D13" w:rsidRDefault="00EC5D13" w:rsidP="0063278D">
      <w:pPr>
        <w:spacing w:after="0" w:line="240" w:lineRule="auto"/>
        <w:rPr>
          <w:rFonts w:ascii="Arial" w:hAnsi="Arial" w:cs="Arial"/>
          <w:sz w:val="12"/>
          <w:szCs w:val="12"/>
        </w:rPr>
      </w:pPr>
    </w:p>
    <w:p w14:paraId="7FF8467A" w14:textId="72B4A5BC" w:rsidR="00EC5D13" w:rsidRDefault="00EC5D13" w:rsidP="0063278D">
      <w:pPr>
        <w:spacing w:after="0" w:line="240" w:lineRule="auto"/>
        <w:rPr>
          <w:rFonts w:ascii="Arial" w:hAnsi="Arial" w:cs="Arial"/>
          <w:sz w:val="12"/>
          <w:szCs w:val="12"/>
        </w:rPr>
      </w:pPr>
    </w:p>
    <w:p w14:paraId="17472166" w14:textId="1ED90286" w:rsidR="00EC5D13" w:rsidRDefault="00EC5D13" w:rsidP="0063278D">
      <w:pPr>
        <w:spacing w:after="0" w:line="240" w:lineRule="auto"/>
        <w:rPr>
          <w:rFonts w:ascii="Arial" w:hAnsi="Arial" w:cs="Arial"/>
          <w:sz w:val="12"/>
          <w:szCs w:val="12"/>
        </w:rPr>
      </w:pPr>
    </w:p>
    <w:p w14:paraId="06429890" w14:textId="43E38389" w:rsidR="00EC5D13" w:rsidRDefault="00EC5D13" w:rsidP="0063278D">
      <w:pPr>
        <w:spacing w:after="0" w:line="240" w:lineRule="auto"/>
        <w:rPr>
          <w:rFonts w:ascii="Arial" w:hAnsi="Arial" w:cs="Arial"/>
          <w:sz w:val="12"/>
          <w:szCs w:val="12"/>
        </w:rPr>
      </w:pPr>
    </w:p>
    <w:p w14:paraId="0A39F398" w14:textId="6C42B302" w:rsidR="00EC5D13" w:rsidRDefault="00EC5D13" w:rsidP="0063278D">
      <w:pPr>
        <w:spacing w:after="0" w:line="240" w:lineRule="auto"/>
        <w:rPr>
          <w:rFonts w:ascii="Arial" w:hAnsi="Arial" w:cs="Arial"/>
          <w:sz w:val="12"/>
          <w:szCs w:val="12"/>
        </w:rPr>
      </w:pPr>
    </w:p>
    <w:p w14:paraId="55DA34AF" w14:textId="2F23F936" w:rsidR="00EC5D13" w:rsidRDefault="00EC5D13" w:rsidP="0063278D">
      <w:pPr>
        <w:spacing w:after="0" w:line="240" w:lineRule="auto"/>
        <w:rPr>
          <w:rFonts w:ascii="Arial" w:hAnsi="Arial" w:cs="Arial"/>
          <w:sz w:val="12"/>
          <w:szCs w:val="12"/>
        </w:rPr>
      </w:pPr>
    </w:p>
    <w:p w14:paraId="121C6C14" w14:textId="676AFE79" w:rsidR="00EC5D13" w:rsidRDefault="00EC5D13" w:rsidP="0063278D">
      <w:pPr>
        <w:spacing w:after="0" w:line="240" w:lineRule="auto"/>
        <w:rPr>
          <w:rFonts w:ascii="Arial" w:hAnsi="Arial" w:cs="Arial"/>
          <w:sz w:val="12"/>
          <w:szCs w:val="12"/>
        </w:rPr>
      </w:pPr>
    </w:p>
    <w:p w14:paraId="0EB1658A" w14:textId="46912318" w:rsidR="00EC5D13" w:rsidRDefault="00EC5D13" w:rsidP="0063278D">
      <w:pPr>
        <w:spacing w:after="0" w:line="240" w:lineRule="auto"/>
        <w:rPr>
          <w:rFonts w:ascii="Arial" w:hAnsi="Arial" w:cs="Arial"/>
          <w:sz w:val="12"/>
          <w:szCs w:val="12"/>
        </w:rPr>
      </w:pPr>
    </w:p>
    <w:p w14:paraId="48FC1FE4" w14:textId="0B60554F" w:rsidR="00EC5D13" w:rsidRDefault="00EC5D13" w:rsidP="0063278D">
      <w:pPr>
        <w:spacing w:after="0" w:line="240" w:lineRule="auto"/>
        <w:rPr>
          <w:rFonts w:ascii="Arial" w:hAnsi="Arial" w:cs="Arial"/>
          <w:sz w:val="12"/>
          <w:szCs w:val="12"/>
        </w:rPr>
      </w:pPr>
    </w:p>
    <w:p w14:paraId="09B56542" w14:textId="0EFA593D" w:rsidR="00EC5D13" w:rsidRDefault="00EC5D13" w:rsidP="0063278D">
      <w:pPr>
        <w:spacing w:after="0" w:line="240" w:lineRule="auto"/>
        <w:rPr>
          <w:rFonts w:ascii="Arial" w:hAnsi="Arial" w:cs="Arial"/>
          <w:sz w:val="12"/>
          <w:szCs w:val="12"/>
        </w:rPr>
      </w:pPr>
    </w:p>
    <w:p w14:paraId="353E3ED8" w14:textId="2FFDBB76" w:rsidR="00EC5D13" w:rsidRDefault="00EC5D13" w:rsidP="0063278D">
      <w:pPr>
        <w:spacing w:after="0" w:line="240" w:lineRule="auto"/>
        <w:rPr>
          <w:rFonts w:ascii="Arial" w:hAnsi="Arial" w:cs="Arial"/>
          <w:sz w:val="12"/>
          <w:szCs w:val="12"/>
        </w:rPr>
      </w:pPr>
    </w:p>
    <w:p w14:paraId="340D7349" w14:textId="030C940F" w:rsidR="00EC5D13" w:rsidRDefault="00EC5D13" w:rsidP="0063278D">
      <w:pPr>
        <w:spacing w:after="0" w:line="240" w:lineRule="auto"/>
        <w:rPr>
          <w:rFonts w:ascii="Arial" w:hAnsi="Arial" w:cs="Arial"/>
          <w:sz w:val="12"/>
          <w:szCs w:val="12"/>
        </w:rPr>
      </w:pPr>
    </w:p>
    <w:p w14:paraId="1498C371" w14:textId="77777777" w:rsidR="00EC5D13" w:rsidRPr="0063278D" w:rsidRDefault="00EC5D13" w:rsidP="0063278D">
      <w:pPr>
        <w:spacing w:after="0" w:line="240" w:lineRule="auto"/>
        <w:rPr>
          <w:rFonts w:ascii="Arial" w:hAnsi="Arial" w:cs="Arial"/>
          <w:sz w:val="12"/>
          <w:szCs w:val="12"/>
        </w:rPr>
      </w:pP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lastRenderedPageBreak/>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6FE8A05" w14:textId="2C0571F5" w:rsidR="00F90DC5" w:rsidRDefault="00F90DC5" w:rsidP="00F90DC5">
      <w:pPr>
        <w:rPr>
          <w:rFonts w:ascii="Arial" w:hAnsi="Arial" w:cs="Arial"/>
          <w:sz w:val="21"/>
          <w:szCs w:val="21"/>
        </w:rPr>
      </w:pPr>
      <w:r w:rsidRPr="00944220">
        <w:rPr>
          <w:rFonts w:ascii="Arial" w:hAnsi="Arial" w:cs="Arial"/>
          <w:sz w:val="21"/>
          <w:szCs w:val="21"/>
        </w:rPr>
        <w:t>To find forms and an approved Products list for VA’s, in Vision2020, go to:</w:t>
      </w:r>
    </w:p>
    <w:p w14:paraId="1F06AAE8" w14:textId="1375A74E" w:rsidR="00F90DC5" w:rsidRDefault="00F90DC5" w:rsidP="00F90DC5">
      <w:pPr>
        <w:spacing w:after="0" w:line="240" w:lineRule="auto"/>
        <w:jc w:val="center"/>
        <w:rPr>
          <w:rFonts w:ascii="Arial" w:hAnsi="Arial" w:cs="Arial"/>
          <w:sz w:val="21"/>
          <w:szCs w:val="21"/>
        </w:rPr>
      </w:pPr>
      <w:r>
        <w:rPr>
          <w:noProof/>
        </w:rPr>
        <mc:AlternateContent>
          <mc:Choice Requires="wps">
            <w:drawing>
              <wp:anchor distT="0" distB="0" distL="114300" distR="114300" simplePos="0" relativeHeight="251661312" behindDoc="0" locked="0" layoutInCell="1" allowOverlap="1" wp14:anchorId="65CEB415" wp14:editId="1DEECB7D">
                <wp:simplePos x="0" y="0"/>
                <wp:positionH relativeFrom="column">
                  <wp:posOffset>1895474</wp:posOffset>
                </wp:positionH>
                <wp:positionV relativeFrom="paragraph">
                  <wp:posOffset>1028698</wp:posOffset>
                </wp:positionV>
                <wp:extent cx="341127" cy="336241"/>
                <wp:effectExtent l="0" t="38100" r="20955" b="0"/>
                <wp:wrapNone/>
                <wp:docPr id="5" name="Arrow: Up 5"/>
                <wp:cNvGraphicFramePr/>
                <a:graphic xmlns:a="http://schemas.openxmlformats.org/drawingml/2006/main">
                  <a:graphicData uri="http://schemas.microsoft.com/office/word/2010/wordprocessingShape">
                    <wps:wsp>
                      <wps:cNvSpPr/>
                      <wps:spPr>
                        <a:xfrm rot="13086010">
                          <a:off x="0" y="0"/>
                          <a:ext cx="341127" cy="336241"/>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E22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149.25pt;margin-top:81pt;width:26.85pt;height:26.5pt;rotation:-929954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" adj="10800" fill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317E748F" wp14:editId="63A3729E">
                <wp:simplePos x="0" y="0"/>
                <wp:positionH relativeFrom="column">
                  <wp:posOffset>3997324</wp:posOffset>
                </wp:positionH>
                <wp:positionV relativeFrom="paragraph">
                  <wp:posOffset>350520</wp:posOffset>
                </wp:positionV>
                <wp:extent cx="341127" cy="336241"/>
                <wp:effectExtent l="19050" t="0" r="20955" b="45085"/>
                <wp:wrapNone/>
                <wp:docPr id="3" name="Arrow: Up 3"/>
                <wp:cNvGraphicFramePr/>
                <a:graphic xmlns:a="http://schemas.openxmlformats.org/drawingml/2006/main">
                  <a:graphicData uri="http://schemas.microsoft.com/office/word/2010/wordprocessingShape">
                    <wps:wsp>
                      <wps:cNvSpPr/>
                      <wps:spPr>
                        <a:xfrm rot="20211976">
                          <a:off x="0" y="0"/>
                          <a:ext cx="341127" cy="336241"/>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31B3" id="Arrow: Up 3" o:spid="_x0000_s1026" type="#_x0000_t68" style="position:absolute;margin-left:314.75pt;margin-top:27.6pt;width:26.85pt;height:26.5pt;rotation:-151609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" adj="10800" fillcolor="windowText" strokeweight="1pt"/>
            </w:pict>
          </mc:Fallback>
        </mc:AlternateContent>
      </w:r>
      <w:r>
        <w:rPr>
          <w:noProof/>
        </w:rPr>
        <w:drawing>
          <wp:inline distT="0" distB="0" distL="0" distR="0" wp14:anchorId="30DB606B" wp14:editId="77D65256">
            <wp:extent cx="4447540" cy="2028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4367" b="52567"/>
                    <a:stretch/>
                  </pic:blipFill>
                  <pic:spPr bwMode="auto">
                    <a:xfrm>
                      <a:off x="0" y="0"/>
                      <a:ext cx="4510982" cy="2057718"/>
                    </a:xfrm>
                    <a:prstGeom prst="rect">
                      <a:avLst/>
                    </a:prstGeom>
                    <a:ln>
                      <a:noFill/>
                    </a:ln>
                    <a:extLst>
                      <a:ext uri="{53640926-AAD7-44D8-BBD7-CCE9431645EC}">
                        <a14:shadowObscured xmlns:a14="http://schemas.microsoft.com/office/drawing/2010/main"/>
                      </a:ext>
                    </a:extLst>
                  </pic:spPr>
                </pic:pic>
              </a:graphicData>
            </a:graphic>
          </wp:inline>
        </w:drawing>
      </w:r>
    </w:p>
    <w:p w14:paraId="25B2AEEF" w14:textId="52EDCD8E" w:rsidR="00F90DC5" w:rsidRDefault="00F90DC5" w:rsidP="00CC5011">
      <w:pPr>
        <w:spacing w:after="0" w:line="240" w:lineRule="auto"/>
        <w:rPr>
          <w:rFonts w:ascii="Arial" w:hAnsi="Arial" w:cs="Arial"/>
          <w:sz w:val="21"/>
          <w:szCs w:val="21"/>
        </w:rPr>
      </w:pPr>
    </w:p>
    <w:p w14:paraId="07F3AC69" w14:textId="2A29FA3C" w:rsidR="00F90DC5" w:rsidRDefault="00F90DC5" w:rsidP="00CC5011">
      <w:pPr>
        <w:spacing w:after="0" w:line="240" w:lineRule="auto"/>
        <w:rPr>
          <w:rFonts w:ascii="Arial" w:hAnsi="Arial" w:cs="Arial"/>
          <w:sz w:val="21"/>
          <w:szCs w:val="21"/>
        </w:rPr>
      </w:pPr>
    </w:p>
    <w:p w14:paraId="27718B38" w14:textId="49F69865" w:rsidR="00F90DC5" w:rsidRDefault="00F90DC5" w:rsidP="00CC5011">
      <w:pPr>
        <w:spacing w:after="0" w:line="240" w:lineRule="auto"/>
        <w:rPr>
          <w:rFonts w:ascii="Arial" w:hAnsi="Arial" w:cs="Arial"/>
          <w:sz w:val="21"/>
          <w:szCs w:val="21"/>
        </w:rPr>
      </w:pPr>
    </w:p>
    <w:p w14:paraId="14412540" w14:textId="223EB176" w:rsidR="00F90DC5" w:rsidRDefault="00F90DC5" w:rsidP="00CC5011">
      <w:pPr>
        <w:spacing w:after="0" w:line="240" w:lineRule="auto"/>
        <w:rPr>
          <w:rFonts w:ascii="Arial" w:hAnsi="Arial" w:cs="Arial"/>
          <w:sz w:val="21"/>
          <w:szCs w:val="21"/>
        </w:rPr>
      </w:pPr>
    </w:p>
    <w:p w14:paraId="5A2AD1F5" w14:textId="37C598E5" w:rsidR="00F90DC5" w:rsidRDefault="00F90DC5" w:rsidP="00CC5011">
      <w:pPr>
        <w:spacing w:after="0" w:line="240" w:lineRule="auto"/>
        <w:rPr>
          <w:rFonts w:ascii="Arial" w:hAnsi="Arial" w:cs="Arial"/>
          <w:sz w:val="21"/>
          <w:szCs w:val="21"/>
        </w:rPr>
      </w:pPr>
    </w:p>
    <w:p w14:paraId="32874A75" w14:textId="77777777" w:rsidR="00F90DC5" w:rsidRPr="00CC5011" w:rsidRDefault="00F90DC5" w:rsidP="00CC5011">
      <w:pPr>
        <w:spacing w:after="0" w:line="240" w:lineRule="auto"/>
        <w:rPr>
          <w:rFonts w:ascii="Arial" w:hAnsi="Arial" w:cs="Arial"/>
          <w:sz w:val="21"/>
          <w:szCs w:val="21"/>
        </w:rPr>
      </w:pP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5F1C889C" w:rsidR="00040688" w:rsidRPr="00914115" w:rsidRDefault="00F623B5" w:rsidP="00CC5011">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Abbey Pilgrim</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0FB7B72F" w14:textId="6B34A41D" w:rsidR="00913EC5" w:rsidRPr="00B82DF6" w:rsidRDefault="00913EC5" w:rsidP="00EC5D13">
      <w:pPr>
        <w:rPr>
          <w:rFonts w:ascii="Arial" w:hAnsi="Arial" w:cs="Arial"/>
        </w:rPr>
      </w:pPr>
    </w:p>
    <w:sectPr w:rsidR="00913EC5" w:rsidRPr="00B82DF6" w:rsidSect="002F29A5">
      <w:footerReference w:type="even" r:id="rId10"/>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275D714D"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EC5D13">
          <w:rPr>
            <w:rFonts w:ascii="Arial" w:hAnsi="Arial" w:cs="Arial"/>
            <w:sz w:val="18"/>
            <w:szCs w:val="18"/>
          </w:rPr>
          <w:t>Submitting VA Business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78BE21F5" w:rsidR="0064215C" w:rsidRPr="00B82DF6" w:rsidRDefault="00EC5D13" w:rsidP="001F3289">
    <w:pPr>
      <w:pStyle w:val="Footer"/>
      <w:pBdr>
        <w:top w:val="single" w:sz="12" w:space="1" w:color="auto"/>
      </w:pBdr>
      <w:rPr>
        <w:rFonts w:ascii="Arial" w:hAnsi="Arial" w:cs="Arial"/>
        <w:sz w:val="18"/>
        <w:szCs w:val="18"/>
      </w:rPr>
    </w:pPr>
    <w:r>
      <w:rPr>
        <w:rFonts w:ascii="Arial" w:hAnsi="Arial" w:cs="Arial"/>
        <w:sz w:val="18"/>
        <w:szCs w:val="18"/>
      </w:rPr>
      <w:t>Submitting VA Business</w:t>
    </w:r>
    <w:r w:rsidR="002F29A5">
      <w:rPr>
        <w:rFonts w:ascii="Arial" w:hAnsi="Arial" w:cs="Arial"/>
        <w:sz w:val="18"/>
        <w:szCs w:val="18"/>
      </w:rPr>
      <w:fldChar w:fldCharType="begin"/>
    </w:r>
    <w:r w:rsidR="002F29A5">
      <w:rPr>
        <w:rFonts w:ascii="Arial" w:hAnsi="Arial" w:cs="Arial"/>
        <w:sz w:val="18"/>
        <w:szCs w:val="18"/>
      </w:rPr>
      <w:instrText xml:space="preserve"> TITLE   \* MERGEFORMAT </w:instrText>
    </w:r>
    <w:r w:rsidR="002F29A5">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952A7C"/>
    <w:multiLevelType w:val="hybridMultilevel"/>
    <w:tmpl w:val="605A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76DB1"/>
    <w:multiLevelType w:val="hybridMultilevel"/>
    <w:tmpl w:val="EB2EF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4"/>
    <w:lvlOverride w:ilvl="0">
      <w:startOverride w:val="1"/>
    </w:lvlOverride>
  </w:num>
  <w:num w:numId="10" w16cid:durableId="708920597">
    <w:abstractNumId w:val="14"/>
    <w:lvlOverride w:ilvl="0">
      <w:startOverride w:val="2"/>
    </w:lvlOverride>
  </w:num>
  <w:num w:numId="11" w16cid:durableId="355082020">
    <w:abstractNumId w:val="14"/>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5"/>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707996141">
    <w:abstractNumId w:val="13"/>
  </w:num>
  <w:num w:numId="36" w16cid:durableId="1851214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007E"/>
    <w:rsid w:val="000537B8"/>
    <w:rsid w:val="000857C1"/>
    <w:rsid w:val="00090EC9"/>
    <w:rsid w:val="000C12B5"/>
    <w:rsid w:val="00142312"/>
    <w:rsid w:val="00145A57"/>
    <w:rsid w:val="001569FC"/>
    <w:rsid w:val="00182F97"/>
    <w:rsid w:val="00193F9A"/>
    <w:rsid w:val="001D79B9"/>
    <w:rsid w:val="001F3289"/>
    <w:rsid w:val="00214AB3"/>
    <w:rsid w:val="00220B3F"/>
    <w:rsid w:val="00230197"/>
    <w:rsid w:val="00233EE8"/>
    <w:rsid w:val="002558EE"/>
    <w:rsid w:val="002A5D6A"/>
    <w:rsid w:val="002C4595"/>
    <w:rsid w:val="002F29A5"/>
    <w:rsid w:val="00332B98"/>
    <w:rsid w:val="003557A1"/>
    <w:rsid w:val="003622B2"/>
    <w:rsid w:val="00391892"/>
    <w:rsid w:val="003A4991"/>
    <w:rsid w:val="003C27DB"/>
    <w:rsid w:val="00400AFF"/>
    <w:rsid w:val="004362B5"/>
    <w:rsid w:val="00477F91"/>
    <w:rsid w:val="00495162"/>
    <w:rsid w:val="004A04DB"/>
    <w:rsid w:val="004A295C"/>
    <w:rsid w:val="004C2480"/>
    <w:rsid w:val="004F1845"/>
    <w:rsid w:val="00501D46"/>
    <w:rsid w:val="00594051"/>
    <w:rsid w:val="005C2252"/>
    <w:rsid w:val="005D24CA"/>
    <w:rsid w:val="00611123"/>
    <w:rsid w:val="0063278D"/>
    <w:rsid w:val="006419C6"/>
    <w:rsid w:val="0064215C"/>
    <w:rsid w:val="0064401E"/>
    <w:rsid w:val="00670C49"/>
    <w:rsid w:val="006A1DE2"/>
    <w:rsid w:val="006E63A5"/>
    <w:rsid w:val="006F6118"/>
    <w:rsid w:val="00703234"/>
    <w:rsid w:val="00713D15"/>
    <w:rsid w:val="0074710C"/>
    <w:rsid w:val="0077742B"/>
    <w:rsid w:val="007D7B17"/>
    <w:rsid w:val="007E3371"/>
    <w:rsid w:val="007F1EBF"/>
    <w:rsid w:val="007F25B8"/>
    <w:rsid w:val="008412BB"/>
    <w:rsid w:val="00854758"/>
    <w:rsid w:val="00863AE2"/>
    <w:rsid w:val="00876BF8"/>
    <w:rsid w:val="00880438"/>
    <w:rsid w:val="00892055"/>
    <w:rsid w:val="008C3E3D"/>
    <w:rsid w:val="008D10E8"/>
    <w:rsid w:val="008F059D"/>
    <w:rsid w:val="00902AB3"/>
    <w:rsid w:val="00913EC5"/>
    <w:rsid w:val="00914115"/>
    <w:rsid w:val="00944220"/>
    <w:rsid w:val="00965088"/>
    <w:rsid w:val="009A08EC"/>
    <w:rsid w:val="009B03FD"/>
    <w:rsid w:val="009B1C72"/>
    <w:rsid w:val="009D69CB"/>
    <w:rsid w:val="009E7D86"/>
    <w:rsid w:val="009F3F9B"/>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102C1"/>
    <w:rsid w:val="00E22C08"/>
    <w:rsid w:val="00E23393"/>
    <w:rsid w:val="00E34E05"/>
    <w:rsid w:val="00E41934"/>
    <w:rsid w:val="00E67E07"/>
    <w:rsid w:val="00E726DC"/>
    <w:rsid w:val="00E752B4"/>
    <w:rsid w:val="00E8542E"/>
    <w:rsid w:val="00E932FD"/>
    <w:rsid w:val="00EC5D13"/>
    <w:rsid w:val="00ED2DC7"/>
    <w:rsid w:val="00EE37CC"/>
    <w:rsid w:val="00F123E3"/>
    <w:rsid w:val="00F1550E"/>
    <w:rsid w:val="00F623B5"/>
    <w:rsid w:val="00F64B21"/>
    <w:rsid w:val="00F65A98"/>
    <w:rsid w:val="00F74516"/>
    <w:rsid w:val="00F90DC5"/>
    <w:rsid w:val="00F94706"/>
    <w:rsid w:val="00FA601D"/>
    <w:rsid w:val="00FE5EC7"/>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VA Business</dc:title>
  <dc:subject/>
  <dc:creator>Lorna Hill</dc:creator>
  <cp:keywords/>
  <dc:description/>
  <cp:lastModifiedBy>Adam Katch</cp:lastModifiedBy>
  <cp:revision>9</cp:revision>
  <cp:lastPrinted>2022-10-12T16:42:00Z</cp:lastPrinted>
  <dcterms:created xsi:type="dcterms:W3CDTF">2022-11-16T16:59:00Z</dcterms:created>
  <dcterms:modified xsi:type="dcterms:W3CDTF">2023-02-10T21:44:00Z</dcterms:modified>
</cp:coreProperties>
</file>